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56"/>
        <w:gridCol w:w="426"/>
        <w:gridCol w:w="4105"/>
        <w:gridCol w:w="289"/>
        <w:gridCol w:w="1559"/>
        <w:gridCol w:w="428"/>
      </w:tblGrid>
      <w:tr w:rsidR="000B79BE" w14:paraId="0C68919E" w14:textId="77777777" w:rsidTr="005D24E3">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F4CEF6" w14:textId="77777777" w:rsidR="000B79BE" w:rsidRDefault="000B79BE" w:rsidP="00C6557C">
            <w:pPr>
              <w:tabs>
                <w:tab w:val="left" w:pos="1701"/>
              </w:tabs>
              <w:ind w:left="-108"/>
              <w:jc w:val="both"/>
            </w:pPr>
            <w:r>
              <w:rPr>
                <w:b/>
              </w:rPr>
              <w:t>Title:</w:t>
            </w:r>
            <w:r>
              <w:t xml:space="preserve"> </w:t>
            </w:r>
          </w:p>
        </w:tc>
        <w:tc>
          <w:tcPr>
            <w:tcW w:w="5287" w:type="dxa"/>
            <w:gridSpan w:val="3"/>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2B4717D" w14:textId="03292268" w:rsidR="000B79BE" w:rsidRPr="00AE72C0" w:rsidRDefault="008905D1" w:rsidP="00C6557C">
            <w:pPr>
              <w:tabs>
                <w:tab w:val="left" w:pos="1701"/>
              </w:tabs>
              <w:ind w:left="-108"/>
              <w:jc w:val="both"/>
            </w:pPr>
            <w:r>
              <w:t>Escalation of tasks with multiple usage parameters</w:t>
            </w:r>
          </w:p>
        </w:tc>
        <w:tc>
          <w:tcPr>
            <w:tcW w:w="289" w:type="dxa"/>
            <w:vMerge w:val="restart"/>
            <w:tcBorders>
              <w:left w:val="single" w:sz="4" w:space="0" w:color="D9D9D9" w:themeColor="background1" w:themeShade="D9"/>
              <w:right w:val="single" w:sz="4" w:space="0" w:color="auto"/>
            </w:tcBorders>
          </w:tcPr>
          <w:p w14:paraId="5F726BC6" w14:textId="77777777" w:rsidR="000B79BE" w:rsidRPr="00AE72C0" w:rsidRDefault="000B79BE" w:rsidP="00C6557C">
            <w:pPr>
              <w:tabs>
                <w:tab w:val="left" w:pos="1701"/>
              </w:tabs>
              <w:ind w:left="-108"/>
              <w:jc w:val="both"/>
            </w:pPr>
          </w:p>
        </w:tc>
        <w:tc>
          <w:tcPr>
            <w:tcW w:w="1987" w:type="dxa"/>
            <w:gridSpan w:val="2"/>
            <w:tcBorders>
              <w:top w:val="single" w:sz="4" w:space="0" w:color="auto"/>
              <w:left w:val="single" w:sz="4" w:space="0" w:color="auto"/>
              <w:bottom w:val="single" w:sz="4" w:space="0" w:color="auto"/>
              <w:right w:val="single" w:sz="4" w:space="0" w:color="auto"/>
            </w:tcBorders>
          </w:tcPr>
          <w:p w14:paraId="439D80F2" w14:textId="77777777" w:rsidR="000B79BE" w:rsidRDefault="000B79BE" w:rsidP="00946023">
            <w:pPr>
              <w:jc w:val="center"/>
            </w:pPr>
            <w:r>
              <w:t>Applies To:</w:t>
            </w:r>
          </w:p>
        </w:tc>
      </w:tr>
      <w:tr w:rsidR="000B79BE" w14:paraId="1CE77ADB" w14:textId="77777777" w:rsidTr="005D24E3">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A71BBD" w14:textId="77777777" w:rsidR="000B79BE" w:rsidRDefault="000B79BE" w:rsidP="00C6557C">
            <w:pPr>
              <w:tabs>
                <w:tab w:val="left" w:pos="1701"/>
              </w:tabs>
              <w:ind w:left="-108"/>
              <w:jc w:val="both"/>
            </w:pPr>
          </w:p>
        </w:tc>
        <w:tc>
          <w:tcPr>
            <w:tcW w:w="5287" w:type="dxa"/>
            <w:gridSpan w:val="3"/>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FDFE41E"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3F5785"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580D76A3"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1</w:t>
            </w:r>
          </w:p>
        </w:tc>
        <w:tc>
          <w:tcPr>
            <w:tcW w:w="428" w:type="dxa"/>
            <w:tcBorders>
              <w:top w:val="single" w:sz="4" w:space="0" w:color="auto"/>
              <w:left w:val="single" w:sz="4" w:space="0" w:color="auto"/>
              <w:bottom w:val="single" w:sz="4" w:space="0" w:color="auto"/>
              <w:right w:val="single" w:sz="4" w:space="0" w:color="auto"/>
            </w:tcBorders>
          </w:tcPr>
          <w:p w14:paraId="178D2595" w14:textId="1A524CE3" w:rsidR="000B79BE" w:rsidRDefault="000B79BE" w:rsidP="00C6557C">
            <w:pPr>
              <w:jc w:val="center"/>
            </w:pPr>
          </w:p>
        </w:tc>
      </w:tr>
      <w:tr w:rsidR="000B79BE" w14:paraId="2CAD9438" w14:textId="77777777" w:rsidTr="005D24E3">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0E019" w14:textId="77777777" w:rsidR="000B79BE" w:rsidRDefault="000B79BE" w:rsidP="00C6557C">
            <w:pPr>
              <w:tabs>
                <w:tab w:val="left" w:pos="1701"/>
              </w:tabs>
              <w:ind w:left="-108"/>
              <w:jc w:val="both"/>
            </w:pPr>
          </w:p>
        </w:tc>
        <w:tc>
          <w:tcPr>
            <w:tcW w:w="5287" w:type="dxa"/>
            <w:gridSpan w:val="3"/>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A82164B"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9E14C9"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0A903F2F"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2</w:t>
            </w:r>
          </w:p>
        </w:tc>
        <w:tc>
          <w:tcPr>
            <w:tcW w:w="428" w:type="dxa"/>
            <w:tcBorders>
              <w:top w:val="single" w:sz="4" w:space="0" w:color="auto"/>
              <w:left w:val="single" w:sz="4" w:space="0" w:color="auto"/>
              <w:bottom w:val="single" w:sz="4" w:space="0" w:color="auto"/>
              <w:right w:val="single" w:sz="4" w:space="0" w:color="auto"/>
            </w:tcBorders>
          </w:tcPr>
          <w:p w14:paraId="5AD4B195" w14:textId="625C5909" w:rsidR="000B79BE" w:rsidRDefault="000B79BE" w:rsidP="00C6557C">
            <w:pPr>
              <w:jc w:val="center"/>
            </w:pPr>
          </w:p>
        </w:tc>
      </w:tr>
      <w:tr w:rsidR="000B79BE" w14:paraId="05D67E85" w14:textId="77777777" w:rsidTr="005D24E3">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A1C022F" w14:textId="77777777" w:rsidR="000B79BE" w:rsidRPr="00946023" w:rsidRDefault="000B79BE" w:rsidP="00C6557C">
            <w:pPr>
              <w:tabs>
                <w:tab w:val="left" w:pos="1701"/>
              </w:tabs>
              <w:ind w:left="-108"/>
              <w:jc w:val="both"/>
              <w:rPr>
                <w:b/>
              </w:rPr>
            </w:pPr>
            <w:r>
              <w:rPr>
                <w:b/>
              </w:rPr>
              <w:t>Submitter:</w:t>
            </w:r>
          </w:p>
        </w:tc>
        <w:tc>
          <w:tcPr>
            <w:tcW w:w="5287" w:type="dxa"/>
            <w:gridSpan w:val="3"/>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8C96BF" w14:textId="49EB98F7" w:rsidR="000B79BE" w:rsidRPr="00AE72C0" w:rsidRDefault="008905D1" w:rsidP="00C6557C">
            <w:pPr>
              <w:tabs>
                <w:tab w:val="left" w:pos="1701"/>
              </w:tabs>
              <w:ind w:left="-108"/>
              <w:jc w:val="both"/>
            </w:pPr>
            <w:r>
              <w:t>EASA</w:t>
            </w:r>
          </w:p>
        </w:tc>
        <w:tc>
          <w:tcPr>
            <w:tcW w:w="289" w:type="dxa"/>
            <w:vMerge/>
            <w:tcBorders>
              <w:left w:val="single" w:sz="4" w:space="0" w:color="D9D9D9" w:themeColor="background1" w:themeShade="D9"/>
              <w:right w:val="single" w:sz="4" w:space="0" w:color="auto"/>
            </w:tcBorders>
          </w:tcPr>
          <w:p w14:paraId="0F7FF6C8"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3B2AFE85" w14:textId="77777777" w:rsidR="000B79BE" w:rsidRPr="00202D35" w:rsidRDefault="000B79BE" w:rsidP="00C6557C">
            <w:pPr>
              <w:jc w:val="center"/>
              <w:rPr>
                <w:szCs w:val="24"/>
                <w:lang w:val="en-US"/>
              </w:rPr>
            </w:pPr>
            <w:r>
              <w:rPr>
                <w:szCs w:val="24"/>
                <w:lang w:val="en-US"/>
              </w:rPr>
              <w:t>IMPS</w:t>
            </w:r>
          </w:p>
        </w:tc>
        <w:tc>
          <w:tcPr>
            <w:tcW w:w="428" w:type="dxa"/>
            <w:tcBorders>
              <w:top w:val="single" w:sz="4" w:space="0" w:color="auto"/>
              <w:left w:val="single" w:sz="4" w:space="0" w:color="auto"/>
              <w:bottom w:val="single" w:sz="4" w:space="0" w:color="auto"/>
              <w:right w:val="single" w:sz="4" w:space="0" w:color="auto"/>
            </w:tcBorders>
          </w:tcPr>
          <w:p w14:paraId="7B730011" w14:textId="0BD08D6F" w:rsidR="000B79BE" w:rsidRDefault="00B0553E" w:rsidP="00C6557C">
            <w:pPr>
              <w:jc w:val="center"/>
            </w:pPr>
            <w:r>
              <w:t>X</w:t>
            </w:r>
          </w:p>
        </w:tc>
      </w:tr>
      <w:tr w:rsidR="000B79BE" w14:paraId="1A5C7BDB" w14:textId="77777777" w:rsidTr="005D24E3">
        <w:trPr>
          <w:trHeight w:val="562"/>
        </w:trPr>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C06EFD" w14:textId="77777777" w:rsidR="000B79BE" w:rsidRDefault="000B79BE" w:rsidP="00C6557C">
            <w:pPr>
              <w:tabs>
                <w:tab w:val="left" w:pos="1701"/>
              </w:tabs>
              <w:ind w:left="-108"/>
              <w:jc w:val="both"/>
            </w:pPr>
          </w:p>
        </w:tc>
        <w:tc>
          <w:tcPr>
            <w:tcW w:w="5287" w:type="dxa"/>
            <w:gridSpan w:val="3"/>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6E9C01" w14:textId="77777777" w:rsidR="000B79BE" w:rsidRDefault="000B79BE" w:rsidP="00C6557C">
            <w:pPr>
              <w:jc w:val="both"/>
            </w:pPr>
          </w:p>
        </w:tc>
        <w:tc>
          <w:tcPr>
            <w:tcW w:w="289" w:type="dxa"/>
            <w:vMerge/>
            <w:tcBorders>
              <w:left w:val="single" w:sz="4" w:space="0" w:color="D9D9D9" w:themeColor="background1" w:themeShade="D9"/>
            </w:tcBorders>
          </w:tcPr>
          <w:p w14:paraId="4B639FC4" w14:textId="77777777" w:rsidR="000B79BE" w:rsidRDefault="000B79BE" w:rsidP="00C6557C">
            <w:pPr>
              <w:jc w:val="both"/>
            </w:pPr>
          </w:p>
        </w:tc>
        <w:tc>
          <w:tcPr>
            <w:tcW w:w="1987" w:type="dxa"/>
            <w:gridSpan w:val="2"/>
            <w:vMerge w:val="restart"/>
            <w:tcBorders>
              <w:top w:val="single" w:sz="4" w:space="0" w:color="auto"/>
            </w:tcBorders>
          </w:tcPr>
          <w:p w14:paraId="47F4EE08" w14:textId="77777777" w:rsidR="000B79BE" w:rsidRDefault="000B79BE" w:rsidP="00946023"/>
        </w:tc>
      </w:tr>
      <w:tr w:rsidR="000B79BE" w14:paraId="0D173871" w14:textId="77777777" w:rsidTr="005D24E3">
        <w:trPr>
          <w:trHeight w:val="70"/>
        </w:trPr>
        <w:tc>
          <w:tcPr>
            <w:tcW w:w="1512" w:type="dxa"/>
            <w:tcBorders>
              <w:top w:val="single" w:sz="4" w:space="0" w:color="D9D9D9" w:themeColor="background1" w:themeShade="D9"/>
              <w:bottom w:val="single" w:sz="4" w:space="0" w:color="D9D9D9" w:themeColor="background1" w:themeShade="D9"/>
            </w:tcBorders>
          </w:tcPr>
          <w:p w14:paraId="690836F4" w14:textId="77777777" w:rsidR="000B79BE" w:rsidRDefault="000B79BE" w:rsidP="00C6557C">
            <w:pPr>
              <w:tabs>
                <w:tab w:val="left" w:pos="1701"/>
              </w:tabs>
              <w:ind w:left="-108"/>
              <w:jc w:val="both"/>
            </w:pPr>
          </w:p>
        </w:tc>
        <w:tc>
          <w:tcPr>
            <w:tcW w:w="5287" w:type="dxa"/>
            <w:gridSpan w:val="3"/>
            <w:tcBorders>
              <w:top w:val="single" w:sz="4" w:space="0" w:color="D9D9D9" w:themeColor="background1" w:themeShade="D9"/>
              <w:bottom w:val="single" w:sz="4" w:space="0" w:color="D9D9D9" w:themeColor="background1" w:themeShade="D9"/>
            </w:tcBorders>
          </w:tcPr>
          <w:p w14:paraId="7B3129E5" w14:textId="77777777" w:rsidR="000B79BE" w:rsidRDefault="000B79BE" w:rsidP="00C6557C">
            <w:pPr>
              <w:jc w:val="both"/>
            </w:pPr>
          </w:p>
        </w:tc>
        <w:tc>
          <w:tcPr>
            <w:tcW w:w="289" w:type="dxa"/>
            <w:vMerge/>
            <w:tcBorders>
              <w:left w:val="nil"/>
              <w:bottom w:val="single" w:sz="4" w:space="0" w:color="D9D9D9" w:themeColor="background1" w:themeShade="D9"/>
            </w:tcBorders>
          </w:tcPr>
          <w:p w14:paraId="28212EAE" w14:textId="77777777" w:rsidR="000B79BE" w:rsidRDefault="000B79BE" w:rsidP="00C6557C">
            <w:pPr>
              <w:jc w:val="both"/>
            </w:pPr>
          </w:p>
        </w:tc>
        <w:tc>
          <w:tcPr>
            <w:tcW w:w="1987" w:type="dxa"/>
            <w:gridSpan w:val="2"/>
            <w:vMerge/>
          </w:tcPr>
          <w:p w14:paraId="1C087FB0" w14:textId="77777777" w:rsidR="000B79BE" w:rsidRDefault="000B79BE" w:rsidP="00946023"/>
        </w:tc>
      </w:tr>
      <w:tr w:rsidR="009E6DED" w14:paraId="0CBDB327" w14:textId="77777777" w:rsidTr="005D24E3">
        <w:trPr>
          <w:trHeight w:val="209"/>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DCEEB0" w14:textId="77777777" w:rsidR="009E6DED" w:rsidRDefault="009E6DED" w:rsidP="00C6557C">
            <w:pPr>
              <w:tabs>
                <w:tab w:val="left" w:pos="1701"/>
              </w:tabs>
              <w:ind w:left="-108"/>
              <w:jc w:val="both"/>
            </w:pPr>
            <w:r>
              <w:rPr>
                <w:b/>
              </w:rPr>
              <w:t>Issue:</w:t>
            </w:r>
          </w:p>
        </w:tc>
      </w:tr>
      <w:tr w:rsidR="006A48CE" w14:paraId="4C631833" w14:textId="77777777" w:rsidTr="005D24E3">
        <w:trPr>
          <w:trHeight w:val="1656"/>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48E9125" w14:textId="5E0C3B29" w:rsidR="006A48CE" w:rsidRDefault="008905D1" w:rsidP="00C6557C">
            <w:pPr>
              <w:tabs>
                <w:tab w:val="left" w:pos="1701"/>
              </w:tabs>
              <w:ind w:left="-108"/>
              <w:jc w:val="both"/>
            </w:pPr>
            <w:r>
              <w:t xml:space="preserve">IP 44 </w:t>
            </w:r>
            <w:r w:rsidR="00A41DD6">
              <w:t xml:space="preserve">only mentions </w:t>
            </w:r>
            <w:r w:rsidR="00A41DD6" w:rsidRPr="00A41DD6">
              <w:rPr>
                <w:i/>
                <w:iCs/>
              </w:rPr>
              <w:t>intervals</w:t>
            </w:r>
            <w:r w:rsidR="00A41DD6">
              <w:t xml:space="preserve"> for escalation/</w:t>
            </w:r>
            <w:proofErr w:type="gramStart"/>
            <w:r w:rsidR="00A41DD6">
              <w:t>optimisation, but</w:t>
            </w:r>
            <w:proofErr w:type="gramEnd"/>
            <w:r w:rsidR="00A41DD6">
              <w:t xml:space="preserve"> does not discuss usage parameters. Different OEM have developed differing policies how to handle dual/multiple usage parameters leading to unharmonized approaches.</w:t>
            </w:r>
          </w:p>
        </w:tc>
      </w:tr>
      <w:tr w:rsidR="006A48CE" w14:paraId="078FBCC5" w14:textId="77777777" w:rsidTr="005D24E3">
        <w:trPr>
          <w:trHeight w:val="80"/>
        </w:trPr>
        <w:tc>
          <w:tcPr>
            <w:tcW w:w="9075" w:type="dxa"/>
            <w:gridSpan w:val="7"/>
            <w:tcBorders>
              <w:top w:val="single" w:sz="4" w:space="0" w:color="D9D9D9" w:themeColor="background1" w:themeShade="D9"/>
              <w:bottom w:val="single" w:sz="4" w:space="0" w:color="D9D9D9" w:themeColor="background1" w:themeShade="D9"/>
            </w:tcBorders>
          </w:tcPr>
          <w:p w14:paraId="10A43B9D" w14:textId="77777777" w:rsidR="006A48CE" w:rsidRDefault="006A48CE" w:rsidP="00C6557C">
            <w:pPr>
              <w:tabs>
                <w:tab w:val="left" w:pos="1701"/>
              </w:tabs>
              <w:ind w:left="-108"/>
              <w:jc w:val="both"/>
            </w:pPr>
          </w:p>
        </w:tc>
      </w:tr>
      <w:tr w:rsidR="000B79BE" w14:paraId="1233A9A2" w14:textId="77777777" w:rsidTr="005D24E3">
        <w:trPr>
          <w:trHeight w:val="80"/>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0499707" w14:textId="77777777" w:rsidR="000B79BE" w:rsidRDefault="000B79BE" w:rsidP="00C6557C">
            <w:pPr>
              <w:tabs>
                <w:tab w:val="left" w:pos="1701"/>
              </w:tabs>
              <w:ind w:left="-108"/>
              <w:jc w:val="both"/>
              <w:rPr>
                <w:b/>
              </w:rPr>
            </w:pPr>
            <w:r>
              <w:rPr>
                <w:b/>
              </w:rPr>
              <w:t>Problem:</w:t>
            </w:r>
          </w:p>
        </w:tc>
      </w:tr>
      <w:tr w:rsidR="006A48CE" w14:paraId="7B299D7A" w14:textId="77777777" w:rsidTr="005D24E3">
        <w:trPr>
          <w:trHeight w:val="1656"/>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88F5700" w14:textId="77777777" w:rsidR="002739E2" w:rsidRDefault="00A41DD6" w:rsidP="00A41DD6">
            <w:pPr>
              <w:tabs>
                <w:tab w:val="left" w:pos="1701"/>
              </w:tabs>
              <w:ind w:left="-108"/>
              <w:jc w:val="both"/>
            </w:pPr>
            <w:r>
              <w:t>Utilisation of aircraft may differ significantly between different operators.</w:t>
            </w:r>
          </w:p>
          <w:p w14:paraId="582C693D" w14:textId="5EDAA4E1" w:rsidR="006A48CE" w:rsidRDefault="00A41DD6" w:rsidP="002739E2">
            <w:pPr>
              <w:tabs>
                <w:tab w:val="left" w:pos="1701"/>
              </w:tabs>
              <w:spacing w:before="120"/>
              <w:ind w:left="-108"/>
              <w:jc w:val="both"/>
            </w:pPr>
            <w:r>
              <w:t>While IP44 requires that "</w:t>
            </w:r>
            <w:r w:rsidRPr="00A41DD6">
              <w:rPr>
                <w:i/>
                <w:iCs/>
              </w:rPr>
              <w:t>MRBR task Evolution / Optimization shall be based on worldwide representative samples that span the operating environment and age groupings of the aircraft</w:t>
            </w:r>
            <w:r>
              <w:t xml:space="preserve">" it does not discuss a representative utilisation of the sample, so while it would not be acceptable if only young aircraft or only aircraft operated in moderate climate are used in the data sample. there would be no restriction to only use high utilisation aircraft or only aircraft used on short flights within the utilisation window </w:t>
            </w:r>
            <w:r w:rsidR="002739E2">
              <w:t>of the according MRBR.</w:t>
            </w:r>
          </w:p>
          <w:p w14:paraId="04F43A90" w14:textId="03F51FE3" w:rsidR="002739E2" w:rsidRDefault="002739E2" w:rsidP="002739E2">
            <w:pPr>
              <w:tabs>
                <w:tab w:val="left" w:pos="1701"/>
              </w:tabs>
              <w:spacing w:before="120"/>
              <w:ind w:left="-108"/>
              <w:jc w:val="both"/>
            </w:pPr>
            <w:r>
              <w:t>Although packaging has been removed and the letter check concept been deleted from MSG-3, still many OEM keep dual/multiple usage parameter tasks at a fixed ratio between the UP, applying different policies (e.g. using the maximum utilisation to define the ratio).</w:t>
            </w:r>
          </w:p>
          <w:p w14:paraId="6DD4F505" w14:textId="0FE903D2" w:rsidR="002739E2" w:rsidRDefault="002739E2" w:rsidP="002739E2">
            <w:pPr>
              <w:tabs>
                <w:tab w:val="left" w:pos="1701"/>
              </w:tabs>
              <w:spacing w:before="120"/>
              <w:ind w:left="-108"/>
              <w:jc w:val="both"/>
            </w:pPr>
            <w:r>
              <w:t xml:space="preserve">As </w:t>
            </w:r>
            <w:proofErr w:type="gramStart"/>
            <w:r>
              <w:t>real life</w:t>
            </w:r>
            <w:proofErr w:type="gramEnd"/>
            <w:r>
              <w:t xml:space="preserve"> operation rarely matches the assumptions made in the PPH, IP44 sample data will rarely include data where the elapsed interval of the task counted for different UP matches the ratio used for the initial MRBR tasks. On the contrary, very often </w:t>
            </w:r>
            <w:r w:rsidR="00D13EF9">
              <w:t xml:space="preserve">a </w:t>
            </w:r>
            <w:r>
              <w:t xml:space="preserve">vast majority of task </w:t>
            </w:r>
            <w:r w:rsidR="00F11FEE">
              <w:t xml:space="preserve">represented by the </w:t>
            </w:r>
            <w:r>
              <w:t>data</w:t>
            </w:r>
            <w:r w:rsidR="00F11FEE">
              <w:t xml:space="preserve"> of</w:t>
            </w:r>
            <w:r>
              <w:t xml:space="preserve"> the sample will follow only one predominant usage parameter that drove the task performance, while the elapsed interval counted in the other usage parameter(s) shows large scatter and does not make use of the full interval.</w:t>
            </w:r>
          </w:p>
          <w:p w14:paraId="62FF6745" w14:textId="0B44598F" w:rsidR="002739E2" w:rsidRDefault="002739E2" w:rsidP="00A41DD6">
            <w:pPr>
              <w:tabs>
                <w:tab w:val="left" w:pos="1701"/>
              </w:tabs>
              <w:ind w:left="-108"/>
              <w:jc w:val="both"/>
            </w:pPr>
          </w:p>
        </w:tc>
      </w:tr>
      <w:tr w:rsidR="00AE72C0" w14:paraId="2778EDD0" w14:textId="77777777" w:rsidTr="005D24E3">
        <w:trPr>
          <w:trHeight w:val="60"/>
        </w:trPr>
        <w:tc>
          <w:tcPr>
            <w:tcW w:w="9075" w:type="dxa"/>
            <w:gridSpan w:val="7"/>
            <w:tcBorders>
              <w:top w:val="single" w:sz="4" w:space="0" w:color="D9D9D9" w:themeColor="background1" w:themeShade="D9"/>
              <w:bottom w:val="single" w:sz="4" w:space="0" w:color="D9D9D9" w:themeColor="background1" w:themeShade="D9"/>
            </w:tcBorders>
          </w:tcPr>
          <w:p w14:paraId="7521E8CB" w14:textId="77777777" w:rsidR="00DB577D" w:rsidRDefault="00DB577D" w:rsidP="00DB577D">
            <w:pPr>
              <w:pageBreakBefore/>
              <w:tabs>
                <w:tab w:val="left" w:pos="1701"/>
              </w:tabs>
              <w:spacing w:before="120"/>
              <w:ind w:left="-108"/>
              <w:jc w:val="both"/>
            </w:pPr>
            <w:r>
              <w:lastRenderedPageBreak/>
              <w:t>As an arbitrary example, a 5 Year / 20.000 FH task may show the following in-service performance data:</w:t>
            </w:r>
          </w:p>
          <w:p w14:paraId="30ECA916" w14:textId="77777777" w:rsidR="00DB577D" w:rsidRDefault="00DB577D" w:rsidP="00DB577D">
            <w:pPr>
              <w:tabs>
                <w:tab w:val="left" w:pos="1701"/>
              </w:tabs>
              <w:spacing w:before="120"/>
              <w:ind w:left="-108"/>
              <w:jc w:val="both"/>
            </w:pPr>
            <w:r w:rsidRPr="00AA0A05">
              <w:rPr>
                <w:noProof/>
              </w:rPr>
              <w:drawing>
                <wp:inline distT="0" distB="0" distL="0" distR="0" wp14:anchorId="711AB582" wp14:editId="28B22235">
                  <wp:extent cx="2723589" cy="16129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270" cy="1615080"/>
                          </a:xfrm>
                          <a:prstGeom prst="rect">
                            <a:avLst/>
                          </a:prstGeom>
                          <a:noFill/>
                          <a:ln>
                            <a:noFill/>
                          </a:ln>
                        </pic:spPr>
                      </pic:pic>
                    </a:graphicData>
                  </a:graphic>
                </wp:inline>
              </w:drawing>
            </w:r>
            <w:r w:rsidRPr="00AA0A05">
              <w:rPr>
                <w:noProof/>
              </w:rPr>
              <w:drawing>
                <wp:inline distT="0" distB="0" distL="0" distR="0" wp14:anchorId="54D706F9" wp14:editId="58334F61">
                  <wp:extent cx="2730500" cy="1611837"/>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6980" cy="1639275"/>
                          </a:xfrm>
                          <a:prstGeom prst="rect">
                            <a:avLst/>
                          </a:prstGeom>
                          <a:noFill/>
                          <a:ln>
                            <a:noFill/>
                          </a:ln>
                        </pic:spPr>
                      </pic:pic>
                    </a:graphicData>
                  </a:graphic>
                </wp:inline>
              </w:drawing>
            </w:r>
          </w:p>
          <w:p w14:paraId="021F75DB" w14:textId="77777777" w:rsidR="00DB577D" w:rsidRDefault="00DB577D" w:rsidP="00DB577D">
            <w:pPr>
              <w:tabs>
                <w:tab w:val="left" w:pos="1701"/>
              </w:tabs>
              <w:spacing w:before="120"/>
              <w:ind w:left="-108"/>
              <w:jc w:val="both"/>
            </w:pPr>
            <w:r>
              <w:t>This means practically no operator did utilize the aircraft for 4000 FH/Year, in average the operators only flew the aircraft for about 2600 FH/Year, performing the task in average at 59.2 Months (4.93 Years) or 12.850 FH.</w:t>
            </w:r>
          </w:p>
          <w:p w14:paraId="0BF90344" w14:textId="77777777" w:rsidR="00DB577D" w:rsidRDefault="00DB577D" w:rsidP="00DB577D">
            <w:pPr>
              <w:tabs>
                <w:tab w:val="left" w:pos="1701"/>
              </w:tabs>
              <w:spacing w:before="120"/>
              <w:ind w:left="-108"/>
              <w:jc w:val="both"/>
            </w:pPr>
            <w:r>
              <w:t xml:space="preserve">If the finding rate (assumed for this example) would support a 65% escalation based on the approved calculation method, this means the task could be escalated to convenient 8 Years / 96 Months (maximum 97.7 Months would have been possible), it would however </w:t>
            </w:r>
            <w:r w:rsidRPr="00F11FEE">
              <w:rPr>
                <w:u w:val="single"/>
              </w:rPr>
              <w:t>not</w:t>
            </w:r>
            <w:r>
              <w:t xml:space="preserve"> support to escalate the task as well to 32.000 FH (still 4000 FH/Year), as this would not be a supported 65%, but in fact a 150% escalation not justified by the finding data. An escalation from the elapsed 12.850 FH by 65% to 21.200 FH would be possible, but not practical.</w:t>
            </w:r>
          </w:p>
          <w:p w14:paraId="6AFEFDBA" w14:textId="77777777" w:rsidR="00DB577D" w:rsidRDefault="00DB577D" w:rsidP="00DB577D">
            <w:pPr>
              <w:tabs>
                <w:tab w:val="left" w:pos="1701"/>
              </w:tabs>
              <w:spacing w:before="120"/>
              <w:ind w:left="-108"/>
              <w:jc w:val="both"/>
            </w:pPr>
            <w:r>
              <w:t xml:space="preserve">So purely based on data, the 5 </w:t>
            </w:r>
            <w:proofErr w:type="spellStart"/>
            <w:r>
              <w:t>Yr</w:t>
            </w:r>
            <w:proofErr w:type="spellEnd"/>
            <w:r>
              <w:t xml:space="preserve"> / 20.000 FH task could be escalated to 8 </w:t>
            </w:r>
            <w:proofErr w:type="spellStart"/>
            <w:r>
              <w:t>Yr</w:t>
            </w:r>
            <w:proofErr w:type="spellEnd"/>
            <w:r>
              <w:t xml:space="preserve"> / 20.000 FH, the data collected will not support an escalation of the FH interval, as the fleet was only utilized 2600 FH/year and hence the sample data can not support an escalation with a higher utilisation purely based on the finding rate and statistical analysis.</w:t>
            </w:r>
          </w:p>
          <w:p w14:paraId="5358B7FA" w14:textId="77777777" w:rsidR="00DB577D" w:rsidRDefault="00DB577D" w:rsidP="00DB577D">
            <w:pPr>
              <w:tabs>
                <w:tab w:val="left" w:pos="1701"/>
              </w:tabs>
              <w:spacing w:before="120"/>
              <w:ind w:left="-108"/>
              <w:jc w:val="both"/>
            </w:pPr>
            <w:r>
              <w:t>However, as IP44 states "</w:t>
            </w:r>
            <w:r w:rsidRPr="000A6DD5">
              <w:rPr>
                <w:i/>
                <w:iCs/>
              </w:rPr>
              <w:t>Statistical analysis should be supported and validated by engineering judgment</w:t>
            </w:r>
            <w:r>
              <w:t xml:space="preserve">", different possible escalation limits may be established for the same finding rate, if for example deterioration with usage is expected to increase linearly, while deterioration with age is expected to be progressive, this may allow (for the example above) an escalation of the CT interval by 65% and the FH interval by 90% supporting a 24.000 FH interval or a 5 </w:t>
            </w:r>
            <w:proofErr w:type="spellStart"/>
            <w:r>
              <w:t>Yr</w:t>
            </w:r>
            <w:proofErr w:type="spellEnd"/>
            <w:r>
              <w:t xml:space="preserve"> / 24.000 FH task.</w:t>
            </w:r>
          </w:p>
          <w:p w14:paraId="0D96E6A3" w14:textId="77777777" w:rsidR="00DB577D" w:rsidRDefault="00DB577D" w:rsidP="00DB577D">
            <w:pPr>
              <w:tabs>
                <w:tab w:val="left" w:pos="1701"/>
              </w:tabs>
              <w:spacing w:before="120"/>
              <w:ind w:left="-108"/>
              <w:jc w:val="both"/>
            </w:pPr>
            <w:r>
              <w:t>In any case, justification of the new interval has to be provided for each usage parameter individually, this may also mean by individual means.</w:t>
            </w:r>
          </w:p>
          <w:p w14:paraId="068B423E" w14:textId="77777777" w:rsidR="00AE72C0" w:rsidRPr="00AE72C0" w:rsidRDefault="00AE72C0" w:rsidP="00C6557C">
            <w:pPr>
              <w:tabs>
                <w:tab w:val="left" w:pos="1701"/>
              </w:tabs>
              <w:ind w:left="-108"/>
              <w:jc w:val="both"/>
              <w:rPr>
                <w:b/>
              </w:rPr>
            </w:pPr>
          </w:p>
        </w:tc>
      </w:tr>
      <w:tr w:rsidR="00DB577D" w14:paraId="0F5C61CA" w14:textId="77777777" w:rsidTr="005D24E3">
        <w:trPr>
          <w:trHeight w:val="60"/>
        </w:trPr>
        <w:tc>
          <w:tcPr>
            <w:tcW w:w="9075" w:type="dxa"/>
            <w:gridSpan w:val="7"/>
            <w:tcBorders>
              <w:top w:val="single" w:sz="4" w:space="0" w:color="D9D9D9" w:themeColor="background1" w:themeShade="D9"/>
              <w:bottom w:val="single" w:sz="4" w:space="0" w:color="D9D9D9" w:themeColor="background1" w:themeShade="D9"/>
            </w:tcBorders>
          </w:tcPr>
          <w:p w14:paraId="537A214D" w14:textId="77777777" w:rsidR="00DB577D" w:rsidRPr="00AE72C0" w:rsidRDefault="00DB577D" w:rsidP="00C6557C">
            <w:pPr>
              <w:tabs>
                <w:tab w:val="left" w:pos="1701"/>
              </w:tabs>
              <w:ind w:left="-108"/>
              <w:jc w:val="both"/>
              <w:rPr>
                <w:b/>
              </w:rPr>
            </w:pPr>
          </w:p>
        </w:tc>
      </w:tr>
      <w:tr w:rsidR="000B79BE" w14:paraId="157F03BF" w14:textId="77777777" w:rsidTr="005D24E3">
        <w:trPr>
          <w:trHeight w:val="60"/>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47FB42" w14:textId="77777777" w:rsidR="000B79BE" w:rsidRDefault="000B79BE" w:rsidP="005D24E3">
            <w:pPr>
              <w:pageBreakBefore/>
              <w:tabs>
                <w:tab w:val="left" w:pos="1701"/>
              </w:tabs>
              <w:ind w:left="-108"/>
              <w:jc w:val="both"/>
              <w:rPr>
                <w:b/>
              </w:rPr>
            </w:pPr>
            <w:r>
              <w:rPr>
                <w:b/>
              </w:rPr>
              <w:lastRenderedPageBreak/>
              <w:t>Recommendation (including Implementation):</w:t>
            </w:r>
          </w:p>
        </w:tc>
      </w:tr>
      <w:tr w:rsidR="00AE72C0" w14:paraId="006C5C85" w14:textId="77777777" w:rsidTr="005D24E3">
        <w:trPr>
          <w:trHeight w:val="1656"/>
        </w:trPr>
        <w:tc>
          <w:tcPr>
            <w:tcW w:w="9075" w:type="dxa"/>
            <w:gridSpan w:val="7"/>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BAFB818" w14:textId="5B215483" w:rsidR="00AE72C0" w:rsidRDefault="00D13EF9" w:rsidP="005D24E3">
            <w:pPr>
              <w:tabs>
                <w:tab w:val="left" w:pos="1701"/>
              </w:tabs>
              <w:ind w:left="-108"/>
              <w:jc w:val="both"/>
            </w:pPr>
            <w:r>
              <w:t>Amend IMPS Appendix 3 (IP 44) as follows:</w:t>
            </w:r>
          </w:p>
          <w:p w14:paraId="5BD5E6CF" w14:textId="380484B7" w:rsidR="00785B64" w:rsidRDefault="00785B64" w:rsidP="005D24E3">
            <w:pPr>
              <w:tabs>
                <w:tab w:val="left" w:pos="1701"/>
              </w:tabs>
              <w:ind w:left="-108"/>
              <w:jc w:val="both"/>
            </w:pPr>
          </w:p>
          <w:p w14:paraId="1B62A355" w14:textId="77777777" w:rsidR="00D13EF9" w:rsidRDefault="00D13EF9" w:rsidP="005D24E3">
            <w:pPr>
              <w:pStyle w:val="Default"/>
              <w:spacing w:after="120"/>
              <w:ind w:left="-108"/>
              <w:rPr>
                <w:sz w:val="22"/>
                <w:szCs w:val="22"/>
              </w:rPr>
            </w:pPr>
            <w:r>
              <w:rPr>
                <w:b/>
                <w:bCs/>
                <w:sz w:val="22"/>
                <w:szCs w:val="22"/>
              </w:rPr>
              <w:t xml:space="preserve">1.0 Introduction </w:t>
            </w:r>
          </w:p>
          <w:p w14:paraId="4D088782" w14:textId="77777777" w:rsidR="005D24E3" w:rsidRDefault="005D24E3" w:rsidP="005D24E3">
            <w:pPr>
              <w:autoSpaceDE w:val="0"/>
              <w:autoSpaceDN w:val="0"/>
              <w:adjustRightInd w:val="0"/>
              <w:spacing w:after="120"/>
              <w:ind w:left="-108"/>
              <w:rPr>
                <w:sz w:val="23"/>
                <w:szCs w:val="23"/>
                <w:lang w:val="en-US"/>
              </w:rPr>
            </w:pPr>
            <w:r>
              <w:rPr>
                <w:sz w:val="23"/>
                <w:szCs w:val="23"/>
                <w:lang w:val="en-US"/>
              </w:rPr>
              <w:t>[...]</w:t>
            </w:r>
          </w:p>
          <w:p w14:paraId="1E8B776B" w14:textId="34835DEF" w:rsidR="00D13EF9" w:rsidRDefault="005D24E3" w:rsidP="005D24E3">
            <w:pPr>
              <w:tabs>
                <w:tab w:val="left" w:pos="1701"/>
              </w:tabs>
              <w:spacing w:after="120"/>
              <w:ind w:left="-108"/>
              <w:jc w:val="both"/>
            </w:pPr>
            <w:r w:rsidRPr="005D24E3">
              <w:t>The OEM/TCH Evolution/Optimization process does not assume any operational control over an operator’s maintenance program.</w:t>
            </w:r>
          </w:p>
          <w:p w14:paraId="20644171" w14:textId="5FF9051D" w:rsidR="00785B64" w:rsidRDefault="00785B64" w:rsidP="005D24E3">
            <w:pPr>
              <w:tabs>
                <w:tab w:val="left" w:pos="1701"/>
              </w:tabs>
              <w:spacing w:after="120"/>
              <w:ind w:left="-108"/>
              <w:jc w:val="both"/>
            </w:pPr>
            <w:r>
              <w:rPr>
                <w:b/>
                <w:bCs/>
                <w:sz w:val="20"/>
                <w:lang w:val="en-US"/>
              </w:rPr>
              <w:t xml:space="preserve">Note: When intervals are stated in this document it includes both threshold and repeat </w:t>
            </w:r>
            <w:r w:rsidRPr="003A6296">
              <w:rPr>
                <w:b/>
                <w:bCs/>
                <w:color w:val="0070C0"/>
                <w:sz w:val="20"/>
                <w:lang w:val="en-US"/>
              </w:rPr>
              <w:t>values and applies to all usage parameters in which they are expressed individually</w:t>
            </w:r>
            <w:r>
              <w:rPr>
                <w:b/>
                <w:bCs/>
                <w:sz w:val="20"/>
                <w:lang w:val="en-US"/>
              </w:rPr>
              <w:t>.</w:t>
            </w:r>
          </w:p>
          <w:p w14:paraId="7E8ED5B2" w14:textId="77777777" w:rsidR="00785B64" w:rsidRDefault="00785B64" w:rsidP="005D24E3">
            <w:pPr>
              <w:tabs>
                <w:tab w:val="left" w:pos="1701"/>
              </w:tabs>
              <w:spacing w:after="120"/>
              <w:ind w:left="-108"/>
              <w:jc w:val="both"/>
            </w:pPr>
          </w:p>
          <w:p w14:paraId="454B92BF" w14:textId="43C02849" w:rsidR="00D13EF9" w:rsidRDefault="00D13EF9" w:rsidP="005D24E3">
            <w:pPr>
              <w:pStyle w:val="Default"/>
              <w:spacing w:after="120"/>
              <w:ind w:left="-108"/>
              <w:rPr>
                <w:b/>
                <w:bCs/>
                <w:sz w:val="22"/>
                <w:szCs w:val="22"/>
              </w:rPr>
            </w:pPr>
            <w:r>
              <w:rPr>
                <w:b/>
                <w:bCs/>
                <w:sz w:val="22"/>
                <w:szCs w:val="22"/>
              </w:rPr>
              <w:t xml:space="preserve">3.0 Policy Description </w:t>
            </w:r>
          </w:p>
          <w:p w14:paraId="09989F20" w14:textId="5101968B" w:rsidR="00D13EF9" w:rsidRDefault="00D13EF9" w:rsidP="005D24E3">
            <w:pPr>
              <w:autoSpaceDE w:val="0"/>
              <w:autoSpaceDN w:val="0"/>
              <w:adjustRightInd w:val="0"/>
              <w:spacing w:after="120"/>
              <w:ind w:left="-108"/>
              <w:rPr>
                <w:sz w:val="23"/>
                <w:szCs w:val="23"/>
                <w:lang w:val="en-US"/>
              </w:rPr>
            </w:pPr>
            <w:r>
              <w:rPr>
                <w:sz w:val="23"/>
                <w:szCs w:val="23"/>
                <w:lang w:val="en-US"/>
              </w:rPr>
              <w:t>[...]</w:t>
            </w:r>
          </w:p>
          <w:p w14:paraId="2ECF7E5E" w14:textId="3B4CBA6C" w:rsidR="00D13EF9" w:rsidRDefault="00D13EF9" w:rsidP="005D24E3">
            <w:pPr>
              <w:autoSpaceDE w:val="0"/>
              <w:autoSpaceDN w:val="0"/>
              <w:adjustRightInd w:val="0"/>
              <w:spacing w:after="120"/>
              <w:ind w:left="-108"/>
              <w:rPr>
                <w:sz w:val="23"/>
                <w:szCs w:val="23"/>
                <w:lang w:val="en-US"/>
              </w:rPr>
            </w:pPr>
            <w:r w:rsidRPr="00D13EF9">
              <w:rPr>
                <w:sz w:val="23"/>
                <w:szCs w:val="23"/>
                <w:lang w:val="en-US"/>
              </w:rPr>
              <w:t>All information's related to continue airworthiness should be reviewed (AD, SB, In-service reports/letters, modifications/repairs, etc.)</w:t>
            </w:r>
          </w:p>
          <w:p w14:paraId="729D4D42" w14:textId="677C875D" w:rsidR="00A41DD6" w:rsidRDefault="00785B64" w:rsidP="005D24E3">
            <w:pPr>
              <w:autoSpaceDE w:val="0"/>
              <w:autoSpaceDN w:val="0"/>
              <w:adjustRightInd w:val="0"/>
              <w:spacing w:after="120"/>
              <w:ind w:left="-108"/>
              <w:rPr>
                <w:sz w:val="23"/>
                <w:szCs w:val="23"/>
                <w:lang w:val="en-US"/>
              </w:rPr>
            </w:pPr>
            <w:r>
              <w:rPr>
                <w:sz w:val="23"/>
                <w:szCs w:val="23"/>
                <w:lang w:val="en-US"/>
              </w:rPr>
              <w:t>MRBR task Evolution / Optimization shall be based on worldwide representative samples that span the operating environment</w:t>
            </w:r>
            <w:r w:rsidRPr="003A6296">
              <w:rPr>
                <w:color w:val="0070C0"/>
                <w:sz w:val="23"/>
                <w:szCs w:val="23"/>
                <w:lang w:val="en-US"/>
              </w:rPr>
              <w:t xml:space="preserve">, </w:t>
            </w:r>
            <w:proofErr w:type="spellStart"/>
            <w:r w:rsidRPr="003A6296">
              <w:rPr>
                <w:color w:val="0070C0"/>
                <w:sz w:val="23"/>
                <w:szCs w:val="23"/>
                <w:lang w:val="en-US"/>
              </w:rPr>
              <w:t>utilisation</w:t>
            </w:r>
            <w:proofErr w:type="spellEnd"/>
            <w:r w:rsidR="00771446" w:rsidRPr="003A6296">
              <w:rPr>
                <w:color w:val="0070C0"/>
                <w:sz w:val="23"/>
                <w:szCs w:val="23"/>
                <w:lang w:val="en-US"/>
              </w:rPr>
              <w:t xml:space="preserve"> (within the MRBR window)</w:t>
            </w:r>
            <w:r w:rsidRPr="003A6296">
              <w:rPr>
                <w:color w:val="0070C0"/>
                <w:sz w:val="23"/>
                <w:szCs w:val="23"/>
                <w:lang w:val="en-US"/>
              </w:rPr>
              <w:t xml:space="preserve"> </w:t>
            </w:r>
            <w:r>
              <w:rPr>
                <w:sz w:val="23"/>
                <w:szCs w:val="23"/>
                <w:lang w:val="en-US"/>
              </w:rPr>
              <w:t>and age groupings of the aircraft.</w:t>
            </w:r>
          </w:p>
          <w:p w14:paraId="7A4BEE9F" w14:textId="140FCC76" w:rsidR="00D13EF9" w:rsidRDefault="00D13EF9" w:rsidP="005D24E3">
            <w:pPr>
              <w:autoSpaceDE w:val="0"/>
              <w:autoSpaceDN w:val="0"/>
              <w:adjustRightInd w:val="0"/>
              <w:spacing w:after="120"/>
              <w:ind w:left="-108"/>
            </w:pPr>
            <w:r>
              <w:rPr>
                <w:sz w:val="22"/>
                <w:szCs w:val="22"/>
              </w:rPr>
              <w:t xml:space="preserve">Interval Evolution / Optimization should be based on risk management. </w:t>
            </w:r>
            <w:r>
              <w:rPr>
                <w:sz w:val="23"/>
                <w:szCs w:val="23"/>
                <w:lang w:val="en-US"/>
              </w:rPr>
              <w:t>[...]</w:t>
            </w:r>
          </w:p>
          <w:p w14:paraId="77D3F3F9" w14:textId="19438DE2" w:rsidR="00533AD2" w:rsidRDefault="00533AD2" w:rsidP="005D24E3">
            <w:pPr>
              <w:tabs>
                <w:tab w:val="left" w:pos="1701"/>
              </w:tabs>
              <w:ind w:left="-108"/>
              <w:jc w:val="both"/>
            </w:pPr>
          </w:p>
          <w:p w14:paraId="03FDA03B" w14:textId="77777777" w:rsidR="00533AD2" w:rsidRDefault="00533AD2" w:rsidP="005D24E3">
            <w:pPr>
              <w:autoSpaceDE w:val="0"/>
              <w:autoSpaceDN w:val="0"/>
              <w:adjustRightInd w:val="0"/>
              <w:ind w:left="-108"/>
              <w:rPr>
                <w:b/>
                <w:bCs/>
                <w:sz w:val="23"/>
                <w:szCs w:val="23"/>
                <w:lang w:val="en-US"/>
              </w:rPr>
            </w:pPr>
            <w:r w:rsidRPr="005D24E3">
              <w:rPr>
                <w:rFonts w:ascii="Arial" w:hAnsi="Arial" w:cs="Arial"/>
                <w:b/>
                <w:bCs/>
                <w:color w:val="000000"/>
                <w:sz w:val="22"/>
                <w:szCs w:val="22"/>
                <w:lang w:val="en-US"/>
              </w:rPr>
              <w:t xml:space="preserve">5.4 Interval of Tasks findings </w:t>
            </w:r>
            <w:proofErr w:type="gramStart"/>
            <w:r w:rsidRPr="005D24E3">
              <w:rPr>
                <w:rFonts w:ascii="Arial" w:hAnsi="Arial" w:cs="Arial"/>
                <w:b/>
                <w:bCs/>
                <w:color w:val="000000"/>
                <w:sz w:val="22"/>
                <w:szCs w:val="22"/>
                <w:lang w:val="en-US"/>
              </w:rPr>
              <w:t>applied</w:t>
            </w:r>
            <w:proofErr w:type="gramEnd"/>
          </w:p>
          <w:p w14:paraId="27EEC9A6" w14:textId="77777777" w:rsidR="005D24E3" w:rsidRDefault="005D24E3" w:rsidP="005D24E3">
            <w:pPr>
              <w:autoSpaceDE w:val="0"/>
              <w:autoSpaceDN w:val="0"/>
              <w:adjustRightInd w:val="0"/>
              <w:ind w:left="-108"/>
              <w:rPr>
                <w:b/>
                <w:bCs/>
                <w:sz w:val="23"/>
                <w:szCs w:val="23"/>
                <w:lang w:val="en-US"/>
              </w:rPr>
            </w:pPr>
          </w:p>
          <w:p w14:paraId="33F89807" w14:textId="2E30C16A" w:rsidR="00533AD2" w:rsidRDefault="00533AD2" w:rsidP="005D24E3">
            <w:pPr>
              <w:autoSpaceDE w:val="0"/>
              <w:autoSpaceDN w:val="0"/>
              <w:adjustRightInd w:val="0"/>
              <w:ind w:left="-108"/>
              <w:rPr>
                <w:sz w:val="23"/>
                <w:szCs w:val="23"/>
                <w:lang w:val="en-US"/>
              </w:rPr>
            </w:pPr>
            <w:r>
              <w:rPr>
                <w:sz w:val="23"/>
                <w:szCs w:val="23"/>
                <w:lang w:val="en-US"/>
              </w:rPr>
              <w:t>Actual task interval of each participating operator shall be captured and evaluated.</w:t>
            </w:r>
          </w:p>
          <w:p w14:paraId="1F78CE56" w14:textId="2F33FF94" w:rsidR="00533AD2" w:rsidRPr="003A6296" w:rsidRDefault="00533AD2" w:rsidP="005D24E3">
            <w:pPr>
              <w:autoSpaceDE w:val="0"/>
              <w:autoSpaceDN w:val="0"/>
              <w:adjustRightInd w:val="0"/>
              <w:ind w:left="-108"/>
              <w:rPr>
                <w:color w:val="0070C0"/>
                <w:sz w:val="23"/>
                <w:szCs w:val="23"/>
                <w:lang w:val="en-US"/>
              </w:rPr>
            </w:pPr>
            <w:r w:rsidRPr="003A6296">
              <w:rPr>
                <w:color w:val="0070C0"/>
                <w:sz w:val="23"/>
                <w:szCs w:val="23"/>
                <w:lang w:val="en-US"/>
              </w:rPr>
              <w:t xml:space="preserve">For tasks with multiple usage parameters, the assessment </w:t>
            </w:r>
            <w:proofErr w:type="gramStart"/>
            <w:r w:rsidRPr="003A6296">
              <w:rPr>
                <w:color w:val="0070C0"/>
                <w:sz w:val="23"/>
                <w:szCs w:val="23"/>
                <w:lang w:val="en-US"/>
              </w:rPr>
              <w:t>has to</w:t>
            </w:r>
            <w:proofErr w:type="gramEnd"/>
            <w:r w:rsidRPr="003A6296">
              <w:rPr>
                <w:color w:val="0070C0"/>
                <w:sz w:val="23"/>
                <w:szCs w:val="23"/>
                <w:lang w:val="en-US"/>
              </w:rPr>
              <w:t xml:space="preserve"> be performed ind</w:t>
            </w:r>
            <w:r w:rsidR="00785B64" w:rsidRPr="003A6296">
              <w:rPr>
                <w:color w:val="0070C0"/>
                <w:sz w:val="23"/>
                <w:szCs w:val="23"/>
                <w:lang w:val="en-US"/>
              </w:rPr>
              <w:t>ividually</w:t>
            </w:r>
            <w:r w:rsidRPr="003A6296">
              <w:rPr>
                <w:color w:val="0070C0"/>
                <w:sz w:val="23"/>
                <w:szCs w:val="23"/>
                <w:lang w:val="en-US"/>
              </w:rPr>
              <w:t xml:space="preserve"> considering the utilization of each participating operator.</w:t>
            </w:r>
          </w:p>
          <w:p w14:paraId="62ED1EE8" w14:textId="77777777" w:rsidR="00533AD2" w:rsidRPr="00D13EF9" w:rsidRDefault="00533AD2" w:rsidP="005D24E3">
            <w:pPr>
              <w:autoSpaceDE w:val="0"/>
              <w:autoSpaceDN w:val="0"/>
              <w:adjustRightInd w:val="0"/>
              <w:ind w:left="-108"/>
              <w:rPr>
                <w:b/>
                <w:bCs/>
                <w:sz w:val="23"/>
                <w:szCs w:val="23"/>
                <w:lang w:val="en-US"/>
              </w:rPr>
            </w:pPr>
            <w:r w:rsidRPr="00D13EF9">
              <w:rPr>
                <w:b/>
                <w:bCs/>
                <w:sz w:val="23"/>
                <w:szCs w:val="23"/>
                <w:lang w:val="en-US"/>
              </w:rPr>
              <w:t>Note: The actual intervals may vary between operators and may be different from</w:t>
            </w:r>
          </w:p>
          <w:p w14:paraId="148AB4F7" w14:textId="77777777" w:rsidR="00D13EF9" w:rsidRPr="00D13EF9" w:rsidRDefault="00533AD2" w:rsidP="005D24E3">
            <w:pPr>
              <w:tabs>
                <w:tab w:val="left" w:pos="1701"/>
              </w:tabs>
              <w:ind w:left="-108"/>
              <w:jc w:val="both"/>
              <w:rPr>
                <w:b/>
                <w:bCs/>
                <w:sz w:val="23"/>
                <w:szCs w:val="23"/>
                <w:lang w:val="en-US"/>
              </w:rPr>
            </w:pPr>
            <w:r w:rsidRPr="00D13EF9">
              <w:rPr>
                <w:b/>
                <w:bCs/>
                <w:sz w:val="23"/>
                <w:szCs w:val="23"/>
                <w:lang w:val="en-US"/>
              </w:rPr>
              <w:t xml:space="preserve">MRBR requirement. </w:t>
            </w:r>
          </w:p>
          <w:p w14:paraId="4FA6E10E" w14:textId="3D2376A0" w:rsidR="00533AD2" w:rsidRDefault="00533AD2" w:rsidP="005D24E3">
            <w:pPr>
              <w:tabs>
                <w:tab w:val="left" w:pos="1701"/>
              </w:tabs>
              <w:ind w:left="-108"/>
              <w:jc w:val="both"/>
            </w:pPr>
            <w:r w:rsidRPr="00D13EF9">
              <w:rPr>
                <w:b/>
                <w:bCs/>
                <w:sz w:val="23"/>
                <w:szCs w:val="23"/>
                <w:lang w:val="en-US"/>
              </w:rPr>
              <w:t xml:space="preserve">The impact of these variations shall be assessed and </w:t>
            </w:r>
            <w:proofErr w:type="gramStart"/>
            <w:r w:rsidRPr="00D13EF9">
              <w:rPr>
                <w:b/>
                <w:bCs/>
                <w:sz w:val="23"/>
                <w:szCs w:val="23"/>
                <w:lang w:val="en-US"/>
              </w:rPr>
              <w:t>accounted</w:t>
            </w:r>
            <w:proofErr w:type="gramEnd"/>
          </w:p>
          <w:p w14:paraId="5E019275" w14:textId="7D5C8A03" w:rsidR="00533AD2" w:rsidRDefault="00533AD2" w:rsidP="005D24E3">
            <w:pPr>
              <w:tabs>
                <w:tab w:val="left" w:pos="1701"/>
              </w:tabs>
              <w:ind w:left="-108"/>
              <w:jc w:val="both"/>
            </w:pPr>
          </w:p>
          <w:p w14:paraId="39508EEE" w14:textId="77777777" w:rsidR="00D13EF9" w:rsidRDefault="00D13EF9" w:rsidP="005D24E3">
            <w:pPr>
              <w:autoSpaceDE w:val="0"/>
              <w:autoSpaceDN w:val="0"/>
              <w:adjustRightInd w:val="0"/>
              <w:ind w:left="-108"/>
              <w:rPr>
                <w:sz w:val="22"/>
                <w:szCs w:val="22"/>
              </w:rPr>
            </w:pPr>
            <w:r w:rsidRPr="005D24E3">
              <w:rPr>
                <w:rFonts w:ascii="Arial" w:hAnsi="Arial" w:cs="Arial"/>
                <w:b/>
                <w:bCs/>
                <w:color w:val="000000"/>
                <w:sz w:val="22"/>
                <w:szCs w:val="22"/>
                <w:lang w:val="en-US"/>
              </w:rPr>
              <w:t xml:space="preserve">8.1 Working Group Activity </w:t>
            </w:r>
          </w:p>
          <w:p w14:paraId="21C4E10F" w14:textId="77777777" w:rsidR="00D13EF9" w:rsidRDefault="00D13EF9" w:rsidP="005D24E3">
            <w:pPr>
              <w:tabs>
                <w:tab w:val="left" w:pos="1701"/>
              </w:tabs>
              <w:ind w:left="-108"/>
              <w:jc w:val="both"/>
              <w:rPr>
                <w:sz w:val="22"/>
                <w:szCs w:val="22"/>
              </w:rPr>
            </w:pPr>
          </w:p>
          <w:p w14:paraId="62278A6D" w14:textId="14B5E953" w:rsidR="00533AD2" w:rsidRDefault="00D13EF9" w:rsidP="005D24E3">
            <w:pPr>
              <w:tabs>
                <w:tab w:val="left" w:pos="1701"/>
              </w:tabs>
              <w:ind w:left="-108"/>
              <w:jc w:val="both"/>
            </w:pPr>
            <w:r>
              <w:rPr>
                <w:sz w:val="22"/>
                <w:szCs w:val="22"/>
              </w:rPr>
              <w:t xml:space="preserve">Interval Recommendation to the ISC (e.g. Increase, decrease, remain the same, introduction of new task, or task deletion). </w:t>
            </w:r>
          </w:p>
          <w:p w14:paraId="114CDB19" w14:textId="3DFA3AD4" w:rsidR="00785B64" w:rsidRPr="00785B64" w:rsidRDefault="00785B64" w:rsidP="005D24E3">
            <w:pPr>
              <w:autoSpaceDE w:val="0"/>
              <w:autoSpaceDN w:val="0"/>
              <w:adjustRightInd w:val="0"/>
              <w:spacing w:before="120"/>
              <w:ind w:left="-108"/>
              <w:rPr>
                <w:color w:val="FF0000"/>
                <w:sz w:val="23"/>
                <w:szCs w:val="23"/>
                <w:lang w:val="en-US"/>
              </w:rPr>
            </w:pPr>
            <w:r>
              <w:rPr>
                <w:sz w:val="23"/>
                <w:szCs w:val="23"/>
                <w:lang w:val="en-US"/>
              </w:rPr>
              <w:t>MRB task intervals can be escalated based on the results of in-service experience.</w:t>
            </w:r>
            <w:r w:rsidR="001205C3">
              <w:rPr>
                <w:sz w:val="23"/>
                <w:szCs w:val="23"/>
                <w:lang w:val="en-US"/>
              </w:rPr>
              <w:br/>
            </w:r>
            <w:r>
              <w:rPr>
                <w:sz w:val="23"/>
                <w:szCs w:val="23"/>
                <w:lang w:val="en-US"/>
              </w:rPr>
              <w:t>In addition, tasks should be de-escalated when in-service data supports interval reductions.</w:t>
            </w:r>
            <w:r>
              <w:rPr>
                <w:sz w:val="23"/>
                <w:szCs w:val="23"/>
                <w:lang w:val="en-US"/>
              </w:rPr>
              <w:br/>
            </w:r>
            <w:r w:rsidR="005D7639" w:rsidRPr="003A6296">
              <w:rPr>
                <w:color w:val="0070C0"/>
                <w:sz w:val="23"/>
                <w:szCs w:val="23"/>
                <w:lang w:val="en-US"/>
              </w:rPr>
              <w:t>For tasks with multiple usage parameters each of those should be assessed individually.</w:t>
            </w:r>
            <w:r w:rsidR="005D7639">
              <w:rPr>
                <w:color w:val="FF0000"/>
                <w:sz w:val="23"/>
                <w:szCs w:val="23"/>
                <w:lang w:val="en-US"/>
              </w:rPr>
              <w:br/>
            </w:r>
            <w:r>
              <w:rPr>
                <w:sz w:val="23"/>
                <w:szCs w:val="23"/>
                <w:lang w:val="en-US"/>
              </w:rPr>
              <w:t>Task may also be deleted when it is determined that the task is ineffective or the failure mode for which the task was selected never developed due to effective design provisions.</w:t>
            </w:r>
            <w:r>
              <w:rPr>
                <w:sz w:val="23"/>
                <w:szCs w:val="23"/>
                <w:lang w:val="en-US"/>
              </w:rPr>
              <w:br/>
            </w:r>
            <w:r w:rsidR="00D13EF9" w:rsidRPr="00FE1DC8">
              <w:rPr>
                <w:strike/>
                <w:color w:val="0070C0"/>
                <w:sz w:val="23"/>
                <w:szCs w:val="23"/>
                <w:highlight w:val="red"/>
                <w:lang w:val="en-US"/>
              </w:rPr>
              <w:t>I</w:t>
            </w:r>
            <w:r w:rsidRPr="00FE1DC8">
              <w:rPr>
                <w:strike/>
                <w:color w:val="0070C0"/>
                <w:sz w:val="23"/>
                <w:szCs w:val="23"/>
                <w:highlight w:val="red"/>
                <w:lang w:val="en-US"/>
              </w:rPr>
              <w:t xml:space="preserve">f significant escalation of FH/FC tasks </w:t>
            </w:r>
            <w:r w:rsidR="001205C3" w:rsidRPr="00FE1DC8">
              <w:rPr>
                <w:strike/>
                <w:color w:val="0070C0"/>
                <w:sz w:val="23"/>
                <w:szCs w:val="23"/>
                <w:highlight w:val="red"/>
                <w:lang w:val="en-US"/>
              </w:rPr>
              <w:t xml:space="preserve">is possible, the need to introduce additional calendar time intervals to cover aging and aircraft with lower utilization </w:t>
            </w:r>
            <w:r w:rsidR="00D33472" w:rsidRPr="00FE1DC8">
              <w:rPr>
                <w:strike/>
                <w:color w:val="0070C0"/>
                <w:sz w:val="23"/>
                <w:szCs w:val="23"/>
                <w:highlight w:val="red"/>
                <w:lang w:val="en-US"/>
              </w:rPr>
              <w:t>within the MRBR window</w:t>
            </w:r>
            <w:r w:rsidR="00844CD5" w:rsidRPr="00FE1DC8">
              <w:rPr>
                <w:strike/>
                <w:color w:val="0070C0"/>
                <w:sz w:val="23"/>
                <w:szCs w:val="23"/>
                <w:highlight w:val="red"/>
                <w:lang w:val="en-US"/>
              </w:rPr>
              <w:t xml:space="preserve"> </w:t>
            </w:r>
            <w:r w:rsidR="001205C3" w:rsidRPr="00FE1DC8">
              <w:rPr>
                <w:strike/>
                <w:color w:val="0070C0"/>
                <w:sz w:val="23"/>
                <w:szCs w:val="23"/>
                <w:highlight w:val="red"/>
                <w:lang w:val="en-US"/>
              </w:rPr>
              <w:t>should be evaluated.</w:t>
            </w:r>
          </w:p>
          <w:p w14:paraId="6BD6ED3A" w14:textId="2AC26CDF" w:rsidR="00785B64" w:rsidRDefault="00785B64" w:rsidP="005D24E3">
            <w:pPr>
              <w:autoSpaceDE w:val="0"/>
              <w:autoSpaceDN w:val="0"/>
              <w:adjustRightInd w:val="0"/>
              <w:spacing w:before="120"/>
              <w:ind w:left="-108"/>
            </w:pPr>
            <w:r>
              <w:rPr>
                <w:sz w:val="23"/>
                <w:szCs w:val="23"/>
                <w:lang w:val="en-US"/>
              </w:rPr>
              <w:lastRenderedPageBreak/>
              <w:t xml:space="preserve">Task deletion, addition, </w:t>
            </w:r>
            <w:r w:rsidRPr="001205C3">
              <w:rPr>
                <w:sz w:val="23"/>
                <w:szCs w:val="23"/>
                <w:lang w:val="en-US"/>
              </w:rPr>
              <w:t xml:space="preserve">or </w:t>
            </w:r>
            <w:r>
              <w:rPr>
                <w:sz w:val="23"/>
                <w:szCs w:val="23"/>
                <w:lang w:val="en-US"/>
              </w:rPr>
              <w:t xml:space="preserve">modification of intent </w:t>
            </w:r>
            <w:r w:rsidR="001205C3" w:rsidRPr="003A6296">
              <w:rPr>
                <w:color w:val="0070C0"/>
                <w:sz w:val="23"/>
                <w:szCs w:val="23"/>
                <w:lang w:val="en-US"/>
              </w:rPr>
              <w:t xml:space="preserve">or usage parameter(s) </w:t>
            </w:r>
            <w:r>
              <w:rPr>
                <w:sz w:val="23"/>
                <w:szCs w:val="23"/>
                <w:lang w:val="en-US"/>
              </w:rPr>
              <w:t xml:space="preserve">requires new/revised/amended MSG-3 analysis. However, complete re-analysis of the MSG-3 package is not required. Any decision together with justification shall be recorded and traceable in the associated MSG-3 analysis. Applicability and </w:t>
            </w:r>
            <w:proofErr w:type="spellStart"/>
            <w:r w:rsidRPr="003A6296">
              <w:rPr>
                <w:strike/>
                <w:color w:val="FF0000"/>
                <w:sz w:val="23"/>
                <w:szCs w:val="23"/>
                <w:lang w:val="en-US"/>
              </w:rPr>
              <w:t>a</w:t>
            </w:r>
            <w:r w:rsidR="005D24E3" w:rsidRPr="003A6296">
              <w:rPr>
                <w:color w:val="0070C0"/>
                <w:sz w:val="23"/>
                <w:szCs w:val="23"/>
                <w:lang w:val="en-US"/>
              </w:rPr>
              <w:t>e</w:t>
            </w:r>
            <w:r>
              <w:rPr>
                <w:sz w:val="23"/>
                <w:szCs w:val="23"/>
                <w:lang w:val="en-US"/>
              </w:rPr>
              <w:t>ffectivity</w:t>
            </w:r>
            <w:proofErr w:type="spellEnd"/>
            <w:r>
              <w:rPr>
                <w:sz w:val="23"/>
                <w:szCs w:val="23"/>
                <w:lang w:val="en-US"/>
              </w:rPr>
              <w:t xml:space="preserve"> criteria as specified in MSG-3 shall be observed.</w:t>
            </w:r>
          </w:p>
          <w:p w14:paraId="527119C9" w14:textId="77777777" w:rsidR="00785B64" w:rsidRDefault="00785B64" w:rsidP="005D24E3">
            <w:pPr>
              <w:tabs>
                <w:tab w:val="left" w:pos="1701"/>
              </w:tabs>
              <w:ind w:left="-108"/>
              <w:jc w:val="both"/>
            </w:pPr>
          </w:p>
          <w:p w14:paraId="0439E95C" w14:textId="77777777" w:rsidR="00533AD2" w:rsidRDefault="00533AD2" w:rsidP="00C6557C">
            <w:pPr>
              <w:tabs>
                <w:tab w:val="left" w:pos="1701"/>
              </w:tabs>
              <w:ind w:left="-108"/>
              <w:jc w:val="both"/>
            </w:pPr>
          </w:p>
          <w:p w14:paraId="44BF7806" w14:textId="31053DC5" w:rsidR="00A41DD6" w:rsidRDefault="00A41DD6" w:rsidP="00C6557C">
            <w:pPr>
              <w:tabs>
                <w:tab w:val="left" w:pos="1701"/>
              </w:tabs>
              <w:ind w:left="-108"/>
              <w:jc w:val="both"/>
            </w:pPr>
          </w:p>
        </w:tc>
      </w:tr>
      <w:tr w:rsidR="000B79BE" w14:paraId="0B10B355" w14:textId="77777777" w:rsidTr="005D24E3">
        <w:trPr>
          <w:trHeight w:val="70"/>
        </w:trPr>
        <w:tc>
          <w:tcPr>
            <w:tcW w:w="9075" w:type="dxa"/>
            <w:gridSpan w:val="7"/>
            <w:tcBorders>
              <w:bottom w:val="single" w:sz="4" w:space="0" w:color="auto"/>
            </w:tcBorders>
          </w:tcPr>
          <w:p w14:paraId="451D2B3E" w14:textId="34C8DC7D" w:rsidR="000B79BE" w:rsidRDefault="00CF38BF" w:rsidP="00C6557C">
            <w:pPr>
              <w:tabs>
                <w:tab w:val="left" w:pos="1701"/>
              </w:tabs>
              <w:ind w:left="-108"/>
              <w:jc w:val="both"/>
            </w:pPr>
            <w:r>
              <w:lastRenderedPageBreak/>
              <w:br w:type="page"/>
            </w:r>
          </w:p>
        </w:tc>
      </w:tr>
      <w:tr w:rsidR="00AE72C0" w14:paraId="4AC0154B" w14:textId="77777777" w:rsidTr="005D24E3">
        <w:trPr>
          <w:trHeight w:val="562"/>
        </w:trPr>
        <w:tc>
          <w:tcPr>
            <w:tcW w:w="9075" w:type="dxa"/>
            <w:gridSpan w:val="7"/>
            <w:tcBorders>
              <w:top w:val="single" w:sz="4" w:space="0" w:color="auto"/>
              <w:left w:val="single" w:sz="4" w:space="0" w:color="auto"/>
              <w:bottom w:val="single" w:sz="4" w:space="0" w:color="D9D9D9" w:themeColor="background1" w:themeShade="D9"/>
              <w:right w:val="single" w:sz="4" w:space="0" w:color="auto"/>
            </w:tcBorders>
          </w:tcPr>
          <w:p w14:paraId="1ABC7423" w14:textId="77777777" w:rsidR="00AE72C0" w:rsidRPr="00AE72C0" w:rsidRDefault="00AE72C0" w:rsidP="00C6557C">
            <w:pPr>
              <w:tabs>
                <w:tab w:val="left" w:pos="1701"/>
              </w:tabs>
              <w:ind w:left="-108"/>
              <w:jc w:val="center"/>
              <w:rPr>
                <w:b/>
              </w:rPr>
            </w:pPr>
            <w:r w:rsidRPr="00AE72C0">
              <w:rPr>
                <w:b/>
              </w:rPr>
              <w:t>IMRBPB Position:</w:t>
            </w:r>
          </w:p>
        </w:tc>
      </w:tr>
      <w:tr w:rsidR="00AE72C0" w14:paraId="4C133020" w14:textId="77777777" w:rsidTr="005D24E3">
        <w:trPr>
          <w:trHeight w:val="552"/>
        </w:trPr>
        <w:tc>
          <w:tcPr>
            <w:tcW w:w="2268" w:type="dxa"/>
            <w:gridSpan w:val="2"/>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45FDA906" w14:textId="77777777" w:rsidR="00AE72C0" w:rsidRDefault="00AE72C0" w:rsidP="00C6557C">
            <w:pPr>
              <w:tabs>
                <w:tab w:val="left" w:pos="1701"/>
              </w:tabs>
              <w:ind w:left="-108"/>
              <w:jc w:val="both"/>
              <w:rPr>
                <w:b/>
              </w:rPr>
            </w:pPr>
            <w:r>
              <w:br w:type="page"/>
            </w:r>
            <w:r w:rsidRPr="00AE72C0">
              <w:rPr>
                <w:b/>
              </w:rPr>
              <w:t>Date:</w:t>
            </w:r>
          </w:p>
        </w:tc>
        <w:tc>
          <w:tcPr>
            <w:tcW w:w="680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2F4A2FA9" w14:textId="77777777" w:rsidR="00AE72C0" w:rsidRDefault="00AE72C0" w:rsidP="00C6557C">
            <w:pPr>
              <w:tabs>
                <w:tab w:val="left" w:pos="1701"/>
              </w:tabs>
              <w:ind w:left="-108"/>
              <w:jc w:val="both"/>
            </w:pPr>
          </w:p>
        </w:tc>
      </w:tr>
      <w:tr w:rsidR="00AE72C0" w14:paraId="5919012D" w14:textId="77777777" w:rsidTr="005D24E3">
        <w:trPr>
          <w:trHeight w:val="552"/>
        </w:trPr>
        <w:tc>
          <w:tcPr>
            <w:tcW w:w="2268" w:type="dxa"/>
            <w:gridSpan w:val="2"/>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172A0B47" w14:textId="77777777" w:rsidR="00AE72C0" w:rsidRDefault="00AE72C0" w:rsidP="00C6557C">
            <w:pPr>
              <w:tabs>
                <w:tab w:val="left" w:pos="1701"/>
              </w:tabs>
              <w:ind w:left="-108"/>
              <w:jc w:val="both"/>
              <w:rPr>
                <w:b/>
              </w:rPr>
            </w:pPr>
            <w:r w:rsidRPr="00AE72C0">
              <w:rPr>
                <w:b/>
              </w:rPr>
              <w:t>Position:</w:t>
            </w:r>
          </w:p>
        </w:tc>
        <w:tc>
          <w:tcPr>
            <w:tcW w:w="680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42FF597E" w14:textId="77777777" w:rsidR="00AE72C0" w:rsidRDefault="00AE72C0" w:rsidP="00C6557C">
            <w:pPr>
              <w:tabs>
                <w:tab w:val="left" w:pos="1701"/>
              </w:tabs>
              <w:ind w:left="-108"/>
              <w:jc w:val="both"/>
            </w:pPr>
          </w:p>
        </w:tc>
      </w:tr>
      <w:tr w:rsidR="00AE72C0" w14:paraId="0EA3ACE6" w14:textId="77777777" w:rsidTr="005D24E3">
        <w:trPr>
          <w:trHeight w:val="552"/>
        </w:trPr>
        <w:tc>
          <w:tcPr>
            <w:tcW w:w="2268" w:type="dxa"/>
            <w:gridSpan w:val="2"/>
            <w:tcBorders>
              <w:top w:val="single" w:sz="4" w:space="0" w:color="D9D9D9" w:themeColor="background1" w:themeShade="D9"/>
              <w:left w:val="single" w:sz="4" w:space="0" w:color="auto"/>
              <w:bottom w:val="single" w:sz="4" w:space="0" w:color="auto"/>
              <w:right w:val="single" w:sz="4" w:space="0" w:color="D9D9D9" w:themeColor="background1" w:themeShade="D9"/>
            </w:tcBorders>
          </w:tcPr>
          <w:p w14:paraId="2F4F0359" w14:textId="77777777" w:rsidR="00AE72C0" w:rsidRPr="00AE72C0" w:rsidRDefault="00AE72C0" w:rsidP="00C6557C">
            <w:pPr>
              <w:tabs>
                <w:tab w:val="left" w:pos="1701"/>
              </w:tabs>
              <w:ind w:left="-108"/>
              <w:jc w:val="both"/>
              <w:rPr>
                <w:b/>
              </w:rPr>
            </w:pPr>
            <w:r w:rsidRPr="00AE72C0">
              <w:rPr>
                <w:b/>
              </w:rPr>
              <w:t>Recommendation for Implementation:</w:t>
            </w:r>
          </w:p>
        </w:tc>
        <w:tc>
          <w:tcPr>
            <w:tcW w:w="6807" w:type="dxa"/>
            <w:gridSpan w:val="5"/>
            <w:tcBorders>
              <w:top w:val="single" w:sz="4" w:space="0" w:color="D9D9D9" w:themeColor="background1" w:themeShade="D9"/>
              <w:left w:val="single" w:sz="4" w:space="0" w:color="D9D9D9" w:themeColor="background1" w:themeShade="D9"/>
              <w:bottom w:val="single" w:sz="4" w:space="0" w:color="auto"/>
              <w:right w:val="single" w:sz="4" w:space="0" w:color="auto"/>
            </w:tcBorders>
          </w:tcPr>
          <w:p w14:paraId="05404BAC" w14:textId="77777777" w:rsidR="00AE72C0" w:rsidRDefault="00AE72C0" w:rsidP="00C6557C">
            <w:pPr>
              <w:tabs>
                <w:tab w:val="left" w:pos="1701"/>
              </w:tabs>
              <w:ind w:left="-108"/>
              <w:jc w:val="both"/>
            </w:pPr>
          </w:p>
        </w:tc>
      </w:tr>
      <w:tr w:rsidR="006A48CE" w14:paraId="272FCBA1" w14:textId="77777777" w:rsidTr="005D24E3">
        <w:trPr>
          <w:trHeight w:val="50"/>
        </w:trPr>
        <w:tc>
          <w:tcPr>
            <w:tcW w:w="9075" w:type="dxa"/>
            <w:gridSpan w:val="7"/>
            <w:tcBorders>
              <w:top w:val="single" w:sz="4" w:space="0" w:color="auto"/>
              <w:bottom w:val="single" w:sz="4" w:space="0" w:color="D9D9D9" w:themeColor="background1" w:themeShade="D9"/>
            </w:tcBorders>
          </w:tcPr>
          <w:p w14:paraId="382CBBDC" w14:textId="77777777" w:rsidR="006A48CE" w:rsidRDefault="006A48CE" w:rsidP="00C6557C">
            <w:pPr>
              <w:tabs>
                <w:tab w:val="left" w:pos="1701"/>
              </w:tabs>
              <w:ind w:left="-108"/>
              <w:jc w:val="both"/>
            </w:pPr>
          </w:p>
        </w:tc>
      </w:tr>
      <w:tr w:rsidR="00AE72C0" w14:paraId="1C26369F" w14:textId="77777777" w:rsidTr="005D24E3">
        <w:trPr>
          <w:trHeight w:val="82"/>
        </w:trPr>
        <w:tc>
          <w:tcPr>
            <w:tcW w:w="2268" w:type="dxa"/>
            <w:gridSpan w:val="2"/>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FA397C2" w14:textId="77777777" w:rsidR="00AE72C0" w:rsidRDefault="00C6557C" w:rsidP="00792033">
            <w:pPr>
              <w:tabs>
                <w:tab w:val="left" w:pos="1701"/>
              </w:tabs>
              <w:ind w:left="-108"/>
              <w:jc w:val="both"/>
              <w:rPr>
                <w:b/>
              </w:rPr>
            </w:pPr>
            <w:r>
              <w:rPr>
                <w:b/>
              </w:rPr>
              <w:t xml:space="preserve">Status of </w:t>
            </w:r>
            <w:r w:rsidR="00792033">
              <w:rPr>
                <w:b/>
              </w:rPr>
              <w:t xml:space="preserve">the </w:t>
            </w:r>
            <w:r>
              <w:rPr>
                <w:b/>
              </w:rPr>
              <w:t>Issue Paper:</w:t>
            </w:r>
          </w:p>
          <w:p w14:paraId="7201D71F" w14:textId="77777777" w:rsidR="00C6557C" w:rsidRDefault="00C6557C"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BA6C4F6" w14:textId="757678EC" w:rsidR="00AE72C0" w:rsidRDefault="00AE72C0" w:rsidP="00DD75BA">
            <w:pPr>
              <w:tabs>
                <w:tab w:val="left" w:pos="1701"/>
              </w:tabs>
              <w:ind w:left="-108"/>
              <w:jc w:val="center"/>
            </w:pPr>
          </w:p>
        </w:tc>
        <w:tc>
          <w:tcPr>
            <w:tcW w:w="6381" w:type="dxa"/>
            <w:gridSpan w:val="4"/>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57DEDF37" w14:textId="77777777" w:rsidR="00AE72C0" w:rsidRDefault="00AE72C0" w:rsidP="00C6557C">
            <w:pPr>
              <w:tabs>
                <w:tab w:val="left" w:pos="1701"/>
              </w:tabs>
              <w:ind w:left="33"/>
              <w:jc w:val="both"/>
            </w:pPr>
            <w:r>
              <w:t>Active</w:t>
            </w:r>
          </w:p>
        </w:tc>
      </w:tr>
      <w:tr w:rsidR="00AE72C0" w14:paraId="7E92DBA7" w14:textId="77777777" w:rsidTr="005D24E3">
        <w:trPr>
          <w:trHeight w:val="82"/>
        </w:trPr>
        <w:tc>
          <w:tcPr>
            <w:tcW w:w="2268" w:type="dxa"/>
            <w:gridSpan w:val="2"/>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010A2BFC"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7E461B30" w14:textId="72CB1F23" w:rsidR="00AE72C0" w:rsidRDefault="00AE72C0" w:rsidP="00DD75BA">
            <w:pPr>
              <w:tabs>
                <w:tab w:val="left" w:pos="1701"/>
              </w:tabs>
              <w:ind w:left="-108"/>
              <w:jc w:val="center"/>
            </w:pPr>
          </w:p>
        </w:tc>
        <w:tc>
          <w:tcPr>
            <w:tcW w:w="6381" w:type="dxa"/>
            <w:gridSpan w:val="4"/>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628E0CED" w14:textId="77777777" w:rsidR="00AE72C0" w:rsidRDefault="00AE72C0" w:rsidP="00C6557C">
            <w:pPr>
              <w:tabs>
                <w:tab w:val="left" w:pos="1701"/>
              </w:tabs>
              <w:ind w:left="33"/>
              <w:jc w:val="both"/>
            </w:pPr>
            <w:r>
              <w:t>Incorporated in MSG-3 / IMPS (with details)</w:t>
            </w:r>
          </w:p>
        </w:tc>
      </w:tr>
      <w:tr w:rsidR="00AE72C0" w14:paraId="5BA83FAF" w14:textId="77777777" w:rsidTr="005D24E3">
        <w:trPr>
          <w:trHeight w:val="82"/>
        </w:trPr>
        <w:tc>
          <w:tcPr>
            <w:tcW w:w="2268" w:type="dxa"/>
            <w:gridSpan w:val="2"/>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30183A9"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C24DD1C" w14:textId="74A1807D" w:rsidR="00AE72C0" w:rsidRDefault="00AE72C0" w:rsidP="00DD75BA">
            <w:pPr>
              <w:tabs>
                <w:tab w:val="left" w:pos="1701"/>
              </w:tabs>
              <w:ind w:left="-108"/>
              <w:jc w:val="center"/>
            </w:pPr>
          </w:p>
        </w:tc>
        <w:tc>
          <w:tcPr>
            <w:tcW w:w="6381" w:type="dxa"/>
            <w:gridSpan w:val="4"/>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3D435888" w14:textId="77777777" w:rsidR="00AE72C0" w:rsidRDefault="00AE72C0" w:rsidP="00C6557C">
            <w:pPr>
              <w:tabs>
                <w:tab w:val="left" w:pos="1701"/>
              </w:tabs>
              <w:ind w:left="33"/>
              <w:jc w:val="both"/>
            </w:pPr>
            <w:r>
              <w:t>Archived</w:t>
            </w:r>
          </w:p>
        </w:tc>
      </w:tr>
    </w:tbl>
    <w:p w14:paraId="609FF417" w14:textId="77777777" w:rsidR="005B3C2A" w:rsidRDefault="005B3C2A">
      <w:pPr>
        <w:tabs>
          <w:tab w:val="left" w:pos="810"/>
        </w:tabs>
        <w:ind w:left="2160" w:hanging="2160"/>
        <w:rPr>
          <w:lang w:val="en-US"/>
        </w:rPr>
      </w:pPr>
    </w:p>
    <w:sectPr w:rsidR="005B3C2A">
      <w:headerReference w:type="default" r:id="rId9"/>
      <w:footerReference w:type="default" r:id="rId10"/>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00A2" w14:textId="77777777" w:rsidR="006F6E35" w:rsidRDefault="006F6E35">
      <w:r>
        <w:separator/>
      </w:r>
    </w:p>
  </w:endnote>
  <w:endnote w:type="continuationSeparator" w:id="0">
    <w:p w14:paraId="12688E38" w14:textId="77777777" w:rsidR="006F6E35" w:rsidRDefault="006F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8DE2" w14:textId="4F457BB9" w:rsidR="00866507" w:rsidRPr="00D723D2" w:rsidRDefault="00D723D2">
    <w:pPr>
      <w:pStyle w:val="Footer"/>
      <w:rPr>
        <w:lang w:val="fr-BE"/>
      </w:rPr>
    </w:pPr>
    <w:r>
      <w:rPr>
        <w:lang w:val="fr-BE"/>
      </w:rPr>
      <w:t>I</w:t>
    </w:r>
    <w:r w:rsidR="000679B9">
      <w:rPr>
        <w:lang w:val="fr-BE"/>
      </w:rPr>
      <w:t>P Template Rev</w:t>
    </w:r>
    <w:r w:rsidR="00866507">
      <w:rPr>
        <w:lang w:val="fr-BE"/>
      </w:rPr>
      <w:t xml:space="preserve"> </w:t>
    </w:r>
    <w:r w:rsidR="00406D25">
      <w:rPr>
        <w:lang w:val="fr-BE"/>
      </w:rPr>
      <w:t>7</w:t>
    </w:r>
    <w:r w:rsidR="00E001C2">
      <w:rPr>
        <w:lang w:val="fr-BE"/>
      </w:rPr>
      <w:t>,</w:t>
    </w:r>
    <w:r>
      <w:rPr>
        <w:lang w:val="fr-BE"/>
      </w:rPr>
      <w:t xml:space="preserve"> dated </w:t>
    </w:r>
    <w:r w:rsidR="00406D25">
      <w:rPr>
        <w:lang w:val="fr-BE"/>
      </w:rPr>
      <w:t>01 October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8434F" w14:textId="77777777" w:rsidR="006F6E35" w:rsidRDefault="006F6E35">
      <w:r>
        <w:separator/>
      </w:r>
    </w:p>
  </w:footnote>
  <w:footnote w:type="continuationSeparator" w:id="0">
    <w:p w14:paraId="48DB29D8" w14:textId="77777777" w:rsidR="006F6E35" w:rsidRDefault="006F6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8CF8" w14:textId="3ED96CE8" w:rsidR="00946023" w:rsidRDefault="00406D25">
    <w:pPr>
      <w:pStyle w:val="Header"/>
      <w:jc w:val="center"/>
      <w:rPr>
        <w:b/>
        <w:i/>
      </w:rPr>
    </w:pPr>
    <w:r>
      <w:rPr>
        <w:noProof/>
      </w:rPr>
      <w:drawing>
        <wp:inline distT="0" distB="0" distL="0" distR="0" wp14:anchorId="3633C404" wp14:editId="7AF3AF15">
          <wp:extent cx="2837815" cy="549275"/>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etterhead 1.png"/>
                  <pic:cNvPicPr/>
                </pic:nvPicPr>
                <pic:blipFill>
                  <a:blip r:embed="rId1">
                    <a:extLst>
                      <a:ext uri="{28A0092B-C50C-407E-A947-70E740481C1C}">
                        <a14:useLocalDpi xmlns:a14="http://schemas.microsoft.com/office/drawing/2010/main" val="0"/>
                      </a:ext>
                    </a:extLst>
                  </a:blip>
                  <a:stretch>
                    <a:fillRect/>
                  </a:stretch>
                </pic:blipFill>
                <pic:spPr>
                  <a:xfrm>
                    <a:off x="0" y="0"/>
                    <a:ext cx="2837815" cy="549275"/>
                  </a:xfrm>
                  <a:prstGeom prst="rect">
                    <a:avLst/>
                  </a:prstGeom>
                </pic:spPr>
              </pic:pic>
            </a:graphicData>
          </a:graphic>
        </wp:inline>
      </w:drawing>
    </w:r>
  </w:p>
  <w:p w14:paraId="5A15E16E" w14:textId="3E2D2201" w:rsidR="00501674" w:rsidRDefault="00501674">
    <w:pPr>
      <w:pStyle w:val="Header"/>
      <w:jc w:val="center"/>
      <w:rPr>
        <w:b/>
        <w:i/>
        <w:sz w:val="20"/>
      </w:rPr>
    </w:pPr>
    <w:r>
      <w:rPr>
        <w:b/>
        <w:i/>
      </w:rPr>
      <w:t>Issue Paper (IP)</w:t>
    </w:r>
  </w:p>
  <w:p w14:paraId="147622EA" w14:textId="77777777" w:rsidR="00946023" w:rsidRDefault="00946023" w:rsidP="009A06EC">
    <w:pPr>
      <w:pStyle w:val="Header"/>
      <w:rPr>
        <w:b/>
        <w:i/>
        <w:sz w:val="20"/>
      </w:rPr>
    </w:pPr>
  </w:p>
  <w:p w14:paraId="13261858" w14:textId="1CD6E282" w:rsidR="009A06EC" w:rsidRPr="0098454F" w:rsidRDefault="009A06EC" w:rsidP="009A06EC">
    <w:pPr>
      <w:pStyle w:val="Header"/>
      <w:rPr>
        <w:b/>
        <w:i/>
        <w:sz w:val="20"/>
      </w:rPr>
    </w:pPr>
    <w:r w:rsidRPr="0098454F">
      <w:rPr>
        <w:b/>
        <w:i/>
        <w:sz w:val="20"/>
      </w:rPr>
      <w:t>IP Number:</w:t>
    </w:r>
    <w:r w:rsidR="008905D1">
      <w:rPr>
        <w:b/>
        <w:i/>
        <w:sz w:val="20"/>
      </w:rPr>
      <w:t xml:space="preserve"> CIP</w:t>
    </w:r>
    <w:r w:rsidR="00314567">
      <w:rPr>
        <w:b/>
        <w:i/>
        <w:sz w:val="20"/>
      </w:rPr>
      <w:t xml:space="preserve"> </w:t>
    </w:r>
    <w:r w:rsidR="008905D1">
      <w:rPr>
        <w:b/>
        <w:i/>
        <w:sz w:val="20"/>
      </w:rPr>
      <w:t>EASA</w:t>
    </w:r>
    <w:r w:rsidR="00314567">
      <w:rPr>
        <w:b/>
        <w:i/>
        <w:sz w:val="20"/>
      </w:rPr>
      <w:t xml:space="preserve"> </w:t>
    </w:r>
    <w:r w:rsidR="008905D1">
      <w:rPr>
        <w:b/>
        <w:i/>
        <w:sz w:val="20"/>
      </w:rPr>
      <w:t>2024-01</w:t>
    </w:r>
  </w:p>
  <w:p w14:paraId="37809753" w14:textId="77777777" w:rsidR="00501674" w:rsidRPr="0098454F" w:rsidRDefault="00500A92">
    <w:pPr>
      <w:pStyle w:val="Header"/>
      <w:rPr>
        <w:b/>
        <w:i/>
        <w:sz w:val="20"/>
      </w:rPr>
    </w:pPr>
    <w:r w:rsidRPr="0098454F">
      <w:rPr>
        <w:b/>
        <w:i/>
        <w:sz w:val="20"/>
      </w:rPr>
      <w:t xml:space="preserve">Initial </w:t>
    </w:r>
    <w:r w:rsidR="00501674" w:rsidRPr="0098454F">
      <w:rPr>
        <w:b/>
        <w:i/>
        <w:sz w:val="20"/>
      </w:rPr>
      <w:t>Date</w:t>
    </w:r>
    <w:r w:rsidR="00B00784" w:rsidRPr="0098454F">
      <w:rPr>
        <w:b/>
        <w:i/>
        <w:sz w:val="20"/>
      </w:rPr>
      <w:t xml:space="preserve"> (DD/MMM/YYYY)</w:t>
    </w:r>
    <w:r w:rsidR="0065718E" w:rsidRPr="0098454F">
      <w:rPr>
        <w:b/>
        <w:i/>
        <w:sz w:val="20"/>
      </w:rPr>
      <w:t>:</w:t>
    </w:r>
    <w:r w:rsidR="00202D35" w:rsidRPr="0098454F">
      <w:rPr>
        <w:b/>
        <w:i/>
        <w:sz w:val="20"/>
      </w:rPr>
      <w:t xml:space="preserve"> </w:t>
    </w:r>
  </w:p>
  <w:p w14:paraId="5B3A1D33" w14:textId="1A2829BF" w:rsidR="009A06EC" w:rsidRPr="0098454F" w:rsidRDefault="00501674" w:rsidP="009A06EC">
    <w:pPr>
      <w:pStyle w:val="Header"/>
      <w:rPr>
        <w:b/>
        <w:i/>
        <w:sz w:val="20"/>
      </w:rPr>
    </w:pPr>
    <w:r w:rsidRPr="0098454F">
      <w:rPr>
        <w:b/>
        <w:i/>
        <w:sz w:val="20"/>
      </w:rPr>
      <w:t>Rev</w:t>
    </w:r>
    <w:r w:rsidR="006706C0" w:rsidRPr="0098454F">
      <w:rPr>
        <w:b/>
        <w:i/>
        <w:sz w:val="20"/>
      </w:rPr>
      <w:t xml:space="preserve">ision </w:t>
    </w:r>
    <w:r w:rsidR="00406D25">
      <w:rPr>
        <w:b/>
        <w:i/>
        <w:sz w:val="20"/>
      </w:rPr>
      <w:t>-</w:t>
    </w:r>
    <w:r w:rsidR="006706C0" w:rsidRPr="0098454F">
      <w:rPr>
        <w:b/>
        <w:i/>
        <w:sz w:val="20"/>
      </w:rPr>
      <w:t xml:space="preserve"> Date</w:t>
    </w:r>
    <w:r w:rsidR="00B00784" w:rsidRPr="0098454F">
      <w:rPr>
        <w:b/>
        <w:i/>
        <w:sz w:val="20"/>
      </w:rPr>
      <w:t xml:space="preserve"> (DD/MMM/YYYY):</w:t>
    </w:r>
    <w:r w:rsidR="009A06EC" w:rsidRPr="0098454F">
      <w:rPr>
        <w:b/>
        <w:i/>
        <w:sz w:val="20"/>
      </w:rPr>
      <w:t xml:space="preserve"> </w:t>
    </w:r>
  </w:p>
  <w:p w14:paraId="5F7F0365" w14:textId="77777777" w:rsidR="009A06EC" w:rsidRPr="0098454F" w:rsidRDefault="009A06EC" w:rsidP="009A06EC">
    <w:pPr>
      <w:pStyle w:val="Header"/>
      <w:rPr>
        <w:b/>
        <w:i/>
        <w:sz w:val="20"/>
      </w:rPr>
    </w:pPr>
    <w:r w:rsidRPr="0098454F">
      <w:rPr>
        <w:b/>
        <w:i/>
        <w:sz w:val="20"/>
      </w:rPr>
      <w:t>Effective Date (DD/MMM/YYYY):</w:t>
    </w:r>
  </w:p>
  <w:p w14:paraId="198FCF7A" w14:textId="7ABC43FB" w:rsidR="001E126F" w:rsidRDefault="009A06EC">
    <w:pPr>
      <w:pStyle w:val="Header"/>
      <w:rPr>
        <w:b/>
        <w:i/>
        <w:sz w:val="20"/>
      </w:rPr>
    </w:pPr>
    <w:r w:rsidRPr="0098454F">
      <w:rPr>
        <w:b/>
        <w:i/>
        <w:sz w:val="20"/>
      </w:rPr>
      <w:t>Retroactivity (Y/N):</w:t>
    </w:r>
    <w:r w:rsidR="001E126F">
      <w:rPr>
        <w:b/>
        <w:i/>
        <w:sz w:val="20"/>
      </w:rPr>
      <w:t xml:space="preserve"> </w:t>
    </w:r>
    <w:r w:rsidR="00314567">
      <w:rPr>
        <w:b/>
        <w:i/>
        <w:sz w:val="20"/>
      </w:rPr>
      <w:t>N</w:t>
    </w:r>
  </w:p>
  <w:p w14:paraId="0E247301" w14:textId="77777777" w:rsidR="00CB6E66" w:rsidRPr="0098454F" w:rsidRDefault="00CB6E66">
    <w:pPr>
      <w:pStyle w:val="Header"/>
      <w:rPr>
        <w:b/>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138840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2A"/>
    <w:rsid w:val="0003071C"/>
    <w:rsid w:val="00036780"/>
    <w:rsid w:val="000679B9"/>
    <w:rsid w:val="000A6DD5"/>
    <w:rsid w:val="000B7334"/>
    <w:rsid w:val="000B79BE"/>
    <w:rsid w:val="000F67E9"/>
    <w:rsid w:val="001205C3"/>
    <w:rsid w:val="00135850"/>
    <w:rsid w:val="00135E83"/>
    <w:rsid w:val="001462CB"/>
    <w:rsid w:val="00162FCA"/>
    <w:rsid w:val="00197F76"/>
    <w:rsid w:val="001B0077"/>
    <w:rsid w:val="001B7D5D"/>
    <w:rsid w:val="001C4A7A"/>
    <w:rsid w:val="001E126F"/>
    <w:rsid w:val="001E1E0B"/>
    <w:rsid w:val="001E6F30"/>
    <w:rsid w:val="00202D35"/>
    <w:rsid w:val="002739E2"/>
    <w:rsid w:val="00297F00"/>
    <w:rsid w:val="002A17A9"/>
    <w:rsid w:val="002A247E"/>
    <w:rsid w:val="00314567"/>
    <w:rsid w:val="00362EB8"/>
    <w:rsid w:val="003A6296"/>
    <w:rsid w:val="003F3F4E"/>
    <w:rsid w:val="00406D25"/>
    <w:rsid w:val="004278C8"/>
    <w:rsid w:val="004537DD"/>
    <w:rsid w:val="004A0DBB"/>
    <w:rsid w:val="00500A92"/>
    <w:rsid w:val="00501674"/>
    <w:rsid w:val="00533AD2"/>
    <w:rsid w:val="005909EC"/>
    <w:rsid w:val="005B3C2A"/>
    <w:rsid w:val="005C0721"/>
    <w:rsid w:val="005D24E3"/>
    <w:rsid w:val="005D3A8F"/>
    <w:rsid w:val="005D43EE"/>
    <w:rsid w:val="005D7639"/>
    <w:rsid w:val="00635366"/>
    <w:rsid w:val="0065718E"/>
    <w:rsid w:val="006706C0"/>
    <w:rsid w:val="006A48CE"/>
    <w:rsid w:val="006F6E35"/>
    <w:rsid w:val="007329AA"/>
    <w:rsid w:val="00771446"/>
    <w:rsid w:val="00785B64"/>
    <w:rsid w:val="00792033"/>
    <w:rsid w:val="007B15B7"/>
    <w:rsid w:val="00824C3F"/>
    <w:rsid w:val="008318D8"/>
    <w:rsid w:val="00844CD5"/>
    <w:rsid w:val="00866507"/>
    <w:rsid w:val="008905D1"/>
    <w:rsid w:val="00903E64"/>
    <w:rsid w:val="00942654"/>
    <w:rsid w:val="00946023"/>
    <w:rsid w:val="0098454F"/>
    <w:rsid w:val="009943E7"/>
    <w:rsid w:val="009A06EC"/>
    <w:rsid w:val="009D11C7"/>
    <w:rsid w:val="009E6DED"/>
    <w:rsid w:val="00A10230"/>
    <w:rsid w:val="00A1706D"/>
    <w:rsid w:val="00A41DD6"/>
    <w:rsid w:val="00AA0A05"/>
    <w:rsid w:val="00AE6FF3"/>
    <w:rsid w:val="00AE72C0"/>
    <w:rsid w:val="00B00784"/>
    <w:rsid w:val="00B02EA5"/>
    <w:rsid w:val="00B0553E"/>
    <w:rsid w:val="00B2448E"/>
    <w:rsid w:val="00B3542A"/>
    <w:rsid w:val="00BB3D6C"/>
    <w:rsid w:val="00BF776A"/>
    <w:rsid w:val="00C12D93"/>
    <w:rsid w:val="00C6557C"/>
    <w:rsid w:val="00C8529E"/>
    <w:rsid w:val="00CA4126"/>
    <w:rsid w:val="00CA5814"/>
    <w:rsid w:val="00CB6E66"/>
    <w:rsid w:val="00CD4A74"/>
    <w:rsid w:val="00CE5DAA"/>
    <w:rsid w:val="00CF38BF"/>
    <w:rsid w:val="00D13EF9"/>
    <w:rsid w:val="00D33472"/>
    <w:rsid w:val="00D723D2"/>
    <w:rsid w:val="00DB577D"/>
    <w:rsid w:val="00DD75BA"/>
    <w:rsid w:val="00DE137B"/>
    <w:rsid w:val="00E001C2"/>
    <w:rsid w:val="00E01355"/>
    <w:rsid w:val="00E232CD"/>
    <w:rsid w:val="00F11FEE"/>
    <w:rsid w:val="00F95115"/>
    <w:rsid w:val="00FE1DC8"/>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82356"/>
  <w15:chartTrackingRefBased/>
  <w15:docId w15:val="{B3EF69E7-D927-4402-A949-925796BC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866507"/>
    <w:rPr>
      <w:rFonts w:ascii="Tahoma" w:hAnsi="Tahoma" w:cs="Tahoma"/>
      <w:sz w:val="16"/>
      <w:szCs w:val="16"/>
    </w:rPr>
  </w:style>
  <w:style w:type="character" w:customStyle="1" w:styleId="BalloonTextChar">
    <w:name w:val="Balloon Text Char"/>
    <w:link w:val="BalloonText"/>
    <w:rsid w:val="00866507"/>
    <w:rPr>
      <w:rFonts w:ascii="Tahoma" w:hAnsi="Tahoma" w:cs="Tahoma"/>
      <w:sz w:val="16"/>
      <w:szCs w:val="16"/>
      <w:lang w:val="en-GB"/>
    </w:rPr>
  </w:style>
  <w:style w:type="table" w:styleId="TableGrid">
    <w:name w:val="Table Grid"/>
    <w:basedOn w:val="TableNormal"/>
    <w:rsid w:val="00202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3EF9"/>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B02EA5"/>
    <w:rPr>
      <w:sz w:val="16"/>
      <w:szCs w:val="16"/>
    </w:rPr>
  </w:style>
  <w:style w:type="paragraph" w:styleId="CommentText">
    <w:name w:val="annotation text"/>
    <w:basedOn w:val="Normal"/>
    <w:link w:val="CommentTextChar"/>
    <w:rsid w:val="00B02EA5"/>
    <w:rPr>
      <w:sz w:val="20"/>
    </w:rPr>
  </w:style>
  <w:style w:type="character" w:customStyle="1" w:styleId="CommentTextChar">
    <w:name w:val="Comment Text Char"/>
    <w:basedOn w:val="DefaultParagraphFont"/>
    <w:link w:val="CommentText"/>
    <w:rsid w:val="00B02EA5"/>
    <w:rPr>
      <w:lang w:val="en-GB"/>
    </w:rPr>
  </w:style>
  <w:style w:type="paragraph" w:styleId="CommentSubject">
    <w:name w:val="annotation subject"/>
    <w:basedOn w:val="CommentText"/>
    <w:next w:val="CommentText"/>
    <w:link w:val="CommentSubjectChar"/>
    <w:semiHidden/>
    <w:unhideWhenUsed/>
    <w:rsid w:val="00B02EA5"/>
    <w:rPr>
      <w:b/>
      <w:bCs/>
    </w:rPr>
  </w:style>
  <w:style w:type="character" w:customStyle="1" w:styleId="CommentSubjectChar">
    <w:name w:val="Comment Subject Char"/>
    <w:basedOn w:val="CommentTextChar"/>
    <w:link w:val="CommentSubject"/>
    <w:semiHidden/>
    <w:rsid w:val="00B02EA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8040dysz5563</dc:creator>
  <cp:keywords/>
  <cp:lastModifiedBy>IOVINELLA Raffaele</cp:lastModifiedBy>
  <cp:revision>2</cp:revision>
  <cp:lastPrinted>2002-07-26T06:55:00Z</cp:lastPrinted>
  <dcterms:created xsi:type="dcterms:W3CDTF">2024-05-15T07:42:00Z</dcterms:created>
  <dcterms:modified xsi:type="dcterms:W3CDTF">2024-05-15T07:42:00Z</dcterms:modified>
</cp:coreProperties>
</file>