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F5" w:rsidRDefault="004E1AF5"/>
    <w:p w:rsidR="004E1AF5" w:rsidRDefault="004E1AF5">
      <w:pPr>
        <w:tabs>
          <w:tab w:val="left" w:pos="1701"/>
        </w:tabs>
        <w:ind w:left="1701" w:hanging="1701"/>
      </w:pPr>
      <w:r>
        <w:rPr>
          <w:b/>
        </w:rPr>
        <w:t>Title:</w:t>
      </w:r>
      <w:r w:rsidR="00701AA8">
        <w:t xml:space="preserve"> </w:t>
      </w:r>
      <w:r w:rsidR="00AD26C8">
        <w:tab/>
      </w:r>
      <w:r w:rsidR="00701AA8">
        <w:t>I</w:t>
      </w:r>
      <w:r w:rsidR="00C0754C">
        <w:t>mpact</w:t>
      </w:r>
      <w:r w:rsidR="00AD26C8">
        <w:t xml:space="preserve"> </w:t>
      </w:r>
      <w:r w:rsidR="002B3E68">
        <w:t>of AC</w:t>
      </w:r>
      <w:r w:rsidR="00AD26C8">
        <w:t xml:space="preserve"> 25-19A </w:t>
      </w:r>
      <w:r w:rsidR="00701AA8">
        <w:t>on ATA MSG-3 document</w:t>
      </w:r>
    </w:p>
    <w:p w:rsidR="004E1AF5" w:rsidRDefault="004E1AF5">
      <w:pPr>
        <w:tabs>
          <w:tab w:val="left" w:pos="1701"/>
        </w:tabs>
        <w:ind w:left="1701" w:hanging="1701"/>
      </w:pPr>
    </w:p>
    <w:p w:rsidR="004E1AF5" w:rsidRDefault="004E1AF5">
      <w:pPr>
        <w:tabs>
          <w:tab w:val="left" w:pos="1701"/>
        </w:tabs>
        <w:ind w:left="1701" w:hanging="1701"/>
      </w:pPr>
      <w:r>
        <w:rPr>
          <w:b/>
        </w:rPr>
        <w:t>Submitter:</w:t>
      </w:r>
      <w:r w:rsidR="00906B4C">
        <w:rPr>
          <w:b/>
        </w:rPr>
        <w:t xml:space="preserve"> </w:t>
      </w:r>
      <w:r w:rsidR="00AD26C8">
        <w:rPr>
          <w:b/>
        </w:rPr>
        <w:tab/>
      </w:r>
      <w:r w:rsidR="00906B4C" w:rsidRPr="00906B4C">
        <w:t>Joint MPIG submission</w:t>
      </w:r>
      <w:r w:rsidR="00DD622D">
        <w:t xml:space="preserve"> (drafted by Airbus)</w:t>
      </w:r>
    </w:p>
    <w:p w:rsidR="004E1AF5" w:rsidRDefault="004E1AF5">
      <w:pPr>
        <w:tabs>
          <w:tab w:val="left" w:pos="1701"/>
        </w:tabs>
        <w:ind w:left="1701" w:hanging="1701"/>
      </w:pPr>
    </w:p>
    <w:p w:rsidR="004E1AF5" w:rsidRDefault="004E1AF5">
      <w:pPr>
        <w:tabs>
          <w:tab w:val="left" w:pos="1701"/>
        </w:tabs>
        <w:ind w:left="1701" w:hanging="1701"/>
      </w:pPr>
      <w:r>
        <w:rPr>
          <w:b/>
        </w:rPr>
        <w:t>Issue:</w:t>
      </w:r>
      <w:r w:rsidR="00906B4C">
        <w:tab/>
      </w:r>
      <w:r w:rsidR="002B3E68">
        <w:t>In October 2011</w:t>
      </w:r>
      <w:r w:rsidR="00D57217">
        <w:t>,</w:t>
      </w:r>
      <w:r w:rsidR="00701AA8">
        <w:t xml:space="preserve"> </w:t>
      </w:r>
      <w:r w:rsidR="00192566">
        <w:t xml:space="preserve">FAA </w:t>
      </w:r>
      <w:r w:rsidR="00906B4C">
        <w:t xml:space="preserve">released </w:t>
      </w:r>
      <w:r w:rsidR="00701AA8">
        <w:t>AC 25-19</w:t>
      </w:r>
      <w:r w:rsidR="00906B4C">
        <w:t>A</w:t>
      </w:r>
      <w:r w:rsidR="008B538E">
        <w:t xml:space="preserve"> which replaces</w:t>
      </w:r>
      <w:r w:rsidR="00906B4C">
        <w:t xml:space="preserve"> the earlier AC 25-19 dated November 1994</w:t>
      </w:r>
      <w:r w:rsidR="00AD26C8">
        <w:t xml:space="preserve">. Among </w:t>
      </w:r>
      <w:r w:rsidR="00701AA8">
        <w:t>various changes</w:t>
      </w:r>
      <w:r w:rsidR="008B538E">
        <w:t>,</w:t>
      </w:r>
      <w:r w:rsidR="00701AA8">
        <w:t xml:space="preserve"> </w:t>
      </w:r>
      <w:r w:rsidR="008B538E">
        <w:t xml:space="preserve">a revision to </w:t>
      </w:r>
      <w:r w:rsidR="00701AA8">
        <w:t xml:space="preserve">the </w:t>
      </w:r>
      <w:r w:rsidR="008B538E">
        <w:t xml:space="preserve">methodology </w:t>
      </w:r>
      <w:r w:rsidR="00701AA8">
        <w:t xml:space="preserve">to coordinate </w:t>
      </w:r>
      <w:r w:rsidR="008B538E">
        <w:t xml:space="preserve">the </w:t>
      </w:r>
      <w:r w:rsidR="00701AA8">
        <w:t xml:space="preserve">CMR selection process with </w:t>
      </w:r>
      <w:r w:rsidR="008B538E">
        <w:t xml:space="preserve">the </w:t>
      </w:r>
      <w:r w:rsidR="00701AA8">
        <w:t xml:space="preserve">MRB process was </w:t>
      </w:r>
      <w:r w:rsidR="008B538E">
        <w:t>introduced</w:t>
      </w:r>
      <w:r w:rsidR="00D57217">
        <w:t xml:space="preserve"> which</w:t>
      </w:r>
      <w:r w:rsidR="008B538E">
        <w:t xml:space="preserve"> </w:t>
      </w:r>
      <w:r w:rsidR="00D57217">
        <w:t>includes</w:t>
      </w:r>
      <w:r w:rsidR="00701AA8">
        <w:t xml:space="preserve"> additional information regarding the</w:t>
      </w:r>
      <w:r w:rsidR="008B538E">
        <w:t xml:space="preserve"> eligibility of an MSG-3 task</w:t>
      </w:r>
      <w:r w:rsidR="00701AA8">
        <w:t xml:space="preserve"> to cover a CCMR.</w:t>
      </w:r>
    </w:p>
    <w:p w:rsidR="004E1AF5" w:rsidRDefault="004E1AF5">
      <w:pPr>
        <w:tabs>
          <w:tab w:val="left" w:pos="1701"/>
        </w:tabs>
        <w:ind w:left="1701" w:hanging="1701"/>
      </w:pPr>
    </w:p>
    <w:p w:rsidR="004E1AF5" w:rsidRDefault="004E1AF5" w:rsidP="00C410C0">
      <w:pPr>
        <w:ind w:left="1701" w:hanging="1701"/>
      </w:pPr>
      <w:r>
        <w:rPr>
          <w:b/>
        </w:rPr>
        <w:t>Problem:</w:t>
      </w:r>
      <w:r w:rsidR="00701AA8">
        <w:t xml:space="preserve"> </w:t>
      </w:r>
      <w:r w:rsidR="00906B4C">
        <w:tab/>
      </w:r>
      <w:r w:rsidR="00192566">
        <w:t>ATA MSG-3 2007 d</w:t>
      </w:r>
      <w:r w:rsidR="00C410C0">
        <w:t xml:space="preserve">ocument </w:t>
      </w:r>
      <w:r w:rsidR="00D57217">
        <w:t xml:space="preserve">introduced </w:t>
      </w:r>
      <w:r w:rsidR="00C410C0">
        <w:t xml:space="preserve">expanded text and added a flowchart to better explain the </w:t>
      </w:r>
      <w:r w:rsidR="00AD26C8">
        <w:t>interface between the CMR selection process and the MRB Process.</w:t>
      </w:r>
      <w:r w:rsidR="00C410C0">
        <w:t xml:space="preserve"> </w:t>
      </w:r>
      <w:r w:rsidR="00D57217">
        <w:t xml:space="preserve">Further to issuance </w:t>
      </w:r>
      <w:r w:rsidR="00C410C0">
        <w:t>of AC 25-19</w:t>
      </w:r>
      <w:r w:rsidR="00D57217">
        <w:t>A</w:t>
      </w:r>
      <w:r w:rsidR="00C410C0">
        <w:t xml:space="preserve">, the text added in 2007 </w:t>
      </w:r>
      <w:r w:rsidR="00D57217">
        <w:t>now needs to</w:t>
      </w:r>
      <w:r w:rsidR="00C410C0">
        <w:t xml:space="preserve"> be revised.</w:t>
      </w:r>
    </w:p>
    <w:p w:rsidR="00AE6BB0" w:rsidRDefault="00AE6BB0" w:rsidP="00C410C0">
      <w:pPr>
        <w:ind w:left="1701" w:hanging="1701"/>
        <w:rPr>
          <w:b/>
        </w:rPr>
      </w:pPr>
      <w:r>
        <w:rPr>
          <w:b/>
        </w:rPr>
        <w:tab/>
      </w:r>
    </w:p>
    <w:p w:rsidR="00AE6BB0" w:rsidRDefault="00AE6BB0" w:rsidP="00C410C0">
      <w:pPr>
        <w:ind w:left="1701" w:hanging="1701"/>
      </w:pPr>
      <w:r>
        <w:tab/>
      </w:r>
      <w:r w:rsidR="00D57217">
        <w:t>AC 25-19A requires</w:t>
      </w:r>
      <w:r>
        <w:t xml:space="preserve"> that</w:t>
      </w:r>
      <w:r w:rsidR="00AD26C8">
        <w:t xml:space="preserve"> </w:t>
      </w:r>
      <w:r w:rsidR="00DE4FFB">
        <w:t>MRBR</w:t>
      </w:r>
      <w:r>
        <w:t xml:space="preserve"> task</w:t>
      </w:r>
      <w:r w:rsidR="00D57217">
        <w:t>s</w:t>
      </w:r>
      <w:r w:rsidR="00AD26C8">
        <w:t xml:space="preserve"> that cover CCMRs</w:t>
      </w:r>
      <w:r>
        <w:t xml:space="preserve"> shall be guarded against escalation beyond CCMR interval</w:t>
      </w:r>
      <w:r w:rsidR="00D57217">
        <w:t>s</w:t>
      </w:r>
      <w:r w:rsidR="00AD26C8">
        <w:t xml:space="preserve">. Means to assure this control during any evolution of MRBR tasks within an MRB Report can be easily introduced if not already present. However, escalation of the interval </w:t>
      </w:r>
      <w:r w:rsidR="00D57217">
        <w:t xml:space="preserve">of </w:t>
      </w:r>
      <w:r w:rsidR="00DE4FFB">
        <w:t>these MRBR tasks by a carrier</w:t>
      </w:r>
      <w:r w:rsidR="00AD26C8">
        <w:t xml:space="preserve"> could lead to </w:t>
      </w:r>
      <w:proofErr w:type="spellStart"/>
      <w:r w:rsidR="00AD26C8">
        <w:t>exceedance</w:t>
      </w:r>
      <w:proofErr w:type="spellEnd"/>
      <w:r w:rsidR="00AD26C8">
        <w:t xml:space="preserve"> of the CCMR value. It is thus necessary to define a means to provide an operator with sufficient information to prevent</w:t>
      </w:r>
      <w:r w:rsidR="00DE4FFB">
        <w:t xml:space="preserve"> such </w:t>
      </w:r>
      <w:r w:rsidR="002B3E68">
        <w:t>occurrences</w:t>
      </w:r>
      <w:r w:rsidR="00DE4FFB">
        <w:t>.</w:t>
      </w:r>
      <w:r w:rsidR="00D02614">
        <w:t xml:space="preserve">  </w:t>
      </w:r>
    </w:p>
    <w:p w:rsidR="004E1AF5" w:rsidRDefault="004E1AF5">
      <w:pPr>
        <w:tabs>
          <w:tab w:val="left" w:pos="1701"/>
        </w:tabs>
        <w:ind w:left="1701" w:hanging="1701"/>
      </w:pPr>
    </w:p>
    <w:p w:rsidR="00DD622D" w:rsidRDefault="00DD622D">
      <w:pPr>
        <w:tabs>
          <w:tab w:val="left" w:pos="1701"/>
        </w:tabs>
        <w:ind w:left="1701" w:hanging="1701"/>
      </w:pPr>
    </w:p>
    <w:p w:rsidR="004E1AF5" w:rsidRDefault="004E1AF5">
      <w:pPr>
        <w:tabs>
          <w:tab w:val="left" w:pos="1701"/>
        </w:tabs>
        <w:ind w:left="1701" w:hanging="1701"/>
        <w:rPr>
          <w:b/>
        </w:rPr>
      </w:pPr>
      <w:r>
        <w:rPr>
          <w:b/>
        </w:rPr>
        <w:t>Recommendation (including Implementation):</w:t>
      </w:r>
    </w:p>
    <w:p w:rsidR="00104846" w:rsidRDefault="00104846">
      <w:pPr>
        <w:tabs>
          <w:tab w:val="left" w:pos="1701"/>
        </w:tabs>
        <w:ind w:left="1701" w:hanging="1701"/>
        <w:rPr>
          <w:b/>
        </w:rPr>
      </w:pPr>
    </w:p>
    <w:p w:rsidR="00DD622D" w:rsidRDefault="00104846" w:rsidP="00104846">
      <w:pPr>
        <w:tabs>
          <w:tab w:val="left" w:pos="1701"/>
        </w:tabs>
      </w:pPr>
      <w:r>
        <w:t>R</w:t>
      </w:r>
      <w:r w:rsidR="00764DC1">
        <w:t>evise p</w:t>
      </w:r>
      <w:r w:rsidR="008072D5" w:rsidRPr="008072D5">
        <w:t>rocedure</w:t>
      </w:r>
      <w:r w:rsidR="00764DC1">
        <w:t xml:space="preserve"> depicted in </w:t>
      </w:r>
      <w:r w:rsidR="008072D5" w:rsidRPr="008072D5">
        <w:t xml:space="preserve">Figure </w:t>
      </w:r>
      <w:smartTag w:uri="urn:schemas-microsoft-com:office:smarttags" w:element="date">
        <w:smartTagPr>
          <w:attr w:name="Month" w:val="2"/>
          <w:attr w:name="Day" w:val="3"/>
          <w:attr w:name="Year" w:val="2000"/>
        </w:smartTagPr>
        <w:r w:rsidR="008072D5" w:rsidRPr="008072D5">
          <w:t>2-3-8.6.</w:t>
        </w:r>
      </w:smartTag>
      <w:r w:rsidR="008072D5" w:rsidRPr="008072D5">
        <w:t>)</w:t>
      </w:r>
      <w:r w:rsidR="00764DC1">
        <w:t xml:space="preserve"> to address</w:t>
      </w:r>
      <w:r>
        <w:t xml:space="preserve"> (a) changes arising from release of AC 25-19A and (b) enhancements further to Industry experience of the application of the current MSG-3 guidance</w:t>
      </w:r>
      <w:r w:rsidR="008072D5">
        <w:t>.</w:t>
      </w:r>
    </w:p>
    <w:p w:rsidR="00DD622D" w:rsidRDefault="00DD622D" w:rsidP="00104846">
      <w:pPr>
        <w:tabs>
          <w:tab w:val="left" w:pos="1701"/>
        </w:tabs>
      </w:pPr>
    </w:p>
    <w:p w:rsidR="008A0A99" w:rsidRPr="008A0A99" w:rsidRDefault="008A0A99" w:rsidP="00104846">
      <w:pPr>
        <w:tabs>
          <w:tab w:val="left" w:pos="1701"/>
        </w:tabs>
        <w:rPr>
          <w:b/>
          <w:u w:val="single"/>
        </w:rPr>
      </w:pPr>
      <w:r>
        <w:rPr>
          <w:b/>
          <w:u w:val="single"/>
        </w:rPr>
        <w:t xml:space="preserve">1.0 </w:t>
      </w:r>
      <w:r w:rsidRPr="008A0A99">
        <w:rPr>
          <w:b/>
          <w:u w:val="single"/>
        </w:rPr>
        <w:t>Discussion and justification for changes</w:t>
      </w:r>
    </w:p>
    <w:p w:rsidR="00104846" w:rsidRDefault="00104846" w:rsidP="00104846">
      <w:pPr>
        <w:tabs>
          <w:tab w:val="left" w:pos="1701"/>
        </w:tabs>
      </w:pPr>
    </w:p>
    <w:p w:rsidR="00104846" w:rsidRPr="000B265D" w:rsidRDefault="00104846" w:rsidP="00104846">
      <w:pPr>
        <w:tabs>
          <w:tab w:val="left" w:pos="1701"/>
        </w:tabs>
        <w:rPr>
          <w:b/>
        </w:rPr>
      </w:pPr>
      <w:r w:rsidRPr="000B265D">
        <w:rPr>
          <w:b/>
        </w:rPr>
        <w:t>Step 1</w:t>
      </w:r>
    </w:p>
    <w:p w:rsidR="000B265D" w:rsidRDefault="000B265D" w:rsidP="00104846">
      <w:pPr>
        <w:tabs>
          <w:tab w:val="left" w:pos="1701"/>
        </w:tabs>
      </w:pPr>
    </w:p>
    <w:p w:rsidR="000B265D" w:rsidRDefault="000B265D" w:rsidP="00104846">
      <w:pPr>
        <w:tabs>
          <w:tab w:val="left" w:pos="1701"/>
        </w:tabs>
      </w:pPr>
      <w:r>
        <w:t xml:space="preserve">Change from: </w:t>
      </w:r>
    </w:p>
    <w:p w:rsidR="000B265D" w:rsidRDefault="000B265D" w:rsidP="00104846">
      <w:pPr>
        <w:tabs>
          <w:tab w:val="left" w:pos="1701"/>
        </w:tabs>
      </w:pPr>
      <w:r w:rsidRPr="000B265D">
        <w:rPr>
          <w:i/>
        </w:rPr>
        <w:t>CMCC identifies the list of CCMRs</w:t>
      </w:r>
      <w:r>
        <w:t xml:space="preserve"> </w:t>
      </w:r>
    </w:p>
    <w:p w:rsidR="000B265D" w:rsidRDefault="000B265D" w:rsidP="00104846">
      <w:pPr>
        <w:tabs>
          <w:tab w:val="left" w:pos="1701"/>
        </w:tabs>
      </w:pPr>
      <w:r>
        <w:t>to</w:t>
      </w:r>
    </w:p>
    <w:p w:rsidR="000B265D" w:rsidRPr="000B265D" w:rsidRDefault="006C62F2" w:rsidP="00104846">
      <w:pPr>
        <w:tabs>
          <w:tab w:val="left" w:pos="1701"/>
        </w:tabs>
        <w:rPr>
          <w:i/>
        </w:rPr>
      </w:pPr>
      <w:r>
        <w:rPr>
          <w:i/>
        </w:rPr>
        <w:t xml:space="preserve">CMCC assesses </w:t>
      </w:r>
      <w:r w:rsidR="000B265D" w:rsidRPr="000B265D">
        <w:rPr>
          <w:i/>
        </w:rPr>
        <w:t>CCMRs that are eligible to be mitigated by MSG-3 tasks</w:t>
      </w:r>
    </w:p>
    <w:p w:rsidR="00104846" w:rsidRDefault="00104846" w:rsidP="00104846">
      <w:pPr>
        <w:tabs>
          <w:tab w:val="left" w:pos="1701"/>
        </w:tabs>
      </w:pPr>
    </w:p>
    <w:p w:rsidR="000B265D" w:rsidRDefault="00104846" w:rsidP="00104846">
      <w:pPr>
        <w:tabs>
          <w:tab w:val="left" w:pos="1701"/>
        </w:tabs>
      </w:pPr>
      <w:r>
        <w:t xml:space="preserve">AC25-19A </w:t>
      </w:r>
      <w:proofErr w:type="spellStart"/>
      <w:r>
        <w:t>para</w:t>
      </w:r>
      <w:proofErr w:type="spellEnd"/>
      <w:r>
        <w:t xml:space="preserve"> 12a identifies criteria that will force a CMR designation on a task </w:t>
      </w:r>
      <w:r w:rsidR="000B265D">
        <w:t>irrespective of how it might also have been developed from MSG-3</w:t>
      </w:r>
      <w:r w:rsidR="00F7522D">
        <w:t xml:space="preserve"> logic</w:t>
      </w:r>
      <w:r w:rsidR="000B265D">
        <w:t>. These tasks are thus out of scope of the MSG-3 text since an assessment may not be made on whether they might be covered by MSG-3 tasks.</w:t>
      </w:r>
      <w:r w:rsidR="006C62F2">
        <w:t xml:space="preserve"> The CMCC will review all CCMRs but with respect to the interface with the MRB Process they only assess those that may be mitigated by MSG-3 tasks. </w:t>
      </w:r>
    </w:p>
    <w:p w:rsidR="00F7522D" w:rsidRDefault="00F7522D" w:rsidP="00104846">
      <w:pPr>
        <w:tabs>
          <w:tab w:val="left" w:pos="1701"/>
        </w:tabs>
      </w:pPr>
    </w:p>
    <w:p w:rsidR="00F7522D" w:rsidRDefault="00F7522D" w:rsidP="00104846">
      <w:pPr>
        <w:tabs>
          <w:tab w:val="left" w:pos="1701"/>
        </w:tabs>
      </w:pPr>
      <w:r>
        <w:t>This revised wording is compatible with EASA’s AMC 25-19 which does not include criteria to prevent mitigation</w:t>
      </w:r>
      <w:r w:rsidR="00A14DF0">
        <w:t xml:space="preserve"> of any CCMR.</w:t>
      </w:r>
    </w:p>
    <w:p w:rsidR="006C62F2" w:rsidRDefault="006C62F2" w:rsidP="00104846">
      <w:pPr>
        <w:tabs>
          <w:tab w:val="left" w:pos="1701"/>
        </w:tabs>
      </w:pPr>
    </w:p>
    <w:p w:rsidR="006C62F2" w:rsidRPr="006C62F2" w:rsidRDefault="006C62F2" w:rsidP="00042CCD">
      <w:pPr>
        <w:keepNext/>
        <w:tabs>
          <w:tab w:val="left" w:pos="1701"/>
        </w:tabs>
        <w:rPr>
          <w:b/>
        </w:rPr>
      </w:pPr>
      <w:r w:rsidRPr="006C62F2">
        <w:rPr>
          <w:b/>
        </w:rPr>
        <w:lastRenderedPageBreak/>
        <w:t>Step 2</w:t>
      </w:r>
    </w:p>
    <w:p w:rsidR="006C62F2" w:rsidRDefault="006C62F2" w:rsidP="00104846">
      <w:pPr>
        <w:tabs>
          <w:tab w:val="left" w:pos="1701"/>
        </w:tabs>
      </w:pPr>
    </w:p>
    <w:p w:rsidR="006C62F2" w:rsidRDefault="006C62F2" w:rsidP="00104846">
      <w:pPr>
        <w:tabs>
          <w:tab w:val="left" w:pos="1701"/>
        </w:tabs>
      </w:pPr>
      <w:r>
        <w:t>Change from:</w:t>
      </w:r>
    </w:p>
    <w:p w:rsidR="006C62F2" w:rsidRPr="006C62F2" w:rsidRDefault="006C62F2" w:rsidP="00104846">
      <w:pPr>
        <w:tabs>
          <w:tab w:val="left" w:pos="1701"/>
        </w:tabs>
        <w:rPr>
          <w:i/>
        </w:rPr>
      </w:pPr>
      <w:r w:rsidRPr="006C62F2">
        <w:rPr>
          <w:i/>
        </w:rPr>
        <w:t>Is there an existing MSG-3 safety category task that detects the latent failure of the CCMR?</w:t>
      </w:r>
    </w:p>
    <w:p w:rsidR="006C62F2" w:rsidRDefault="006C62F2" w:rsidP="00104846">
      <w:pPr>
        <w:tabs>
          <w:tab w:val="left" w:pos="1701"/>
        </w:tabs>
      </w:pPr>
      <w:r>
        <w:t>to</w:t>
      </w:r>
    </w:p>
    <w:p w:rsidR="006C62F2" w:rsidRPr="006C62F2" w:rsidRDefault="006C62F2" w:rsidP="00104846">
      <w:pPr>
        <w:tabs>
          <w:tab w:val="left" w:pos="1701"/>
        </w:tabs>
        <w:rPr>
          <w:i/>
        </w:rPr>
      </w:pPr>
      <w:r w:rsidRPr="006C62F2">
        <w:rPr>
          <w:i/>
        </w:rPr>
        <w:t>For these CCMRs, is there an existing MSG-3 safety category task whose scope would fully detect the latent failure(s) of the CCMR</w:t>
      </w:r>
    </w:p>
    <w:p w:rsidR="006C62F2" w:rsidRDefault="006C62F2" w:rsidP="00104846">
      <w:pPr>
        <w:tabs>
          <w:tab w:val="left" w:pos="1701"/>
        </w:tabs>
      </w:pPr>
    </w:p>
    <w:p w:rsidR="007461F0" w:rsidRDefault="006C62F2" w:rsidP="00104846">
      <w:pPr>
        <w:tabs>
          <w:tab w:val="left" w:pos="1701"/>
        </w:tabs>
      </w:pPr>
      <w:r>
        <w:t xml:space="preserve">Minor change to clarify that (a) the assessment is limited to a subset of CCMRs and (b) that multiple hidden failures might be addressed by the CCMR and it is </w:t>
      </w:r>
      <w:r w:rsidR="007461F0">
        <w:t>necessary to check</w:t>
      </w:r>
      <w:r>
        <w:t xml:space="preserve"> that every one is addressed by the MSG-3 task</w:t>
      </w:r>
      <w:r w:rsidR="007461F0">
        <w:t xml:space="preserve"> before answering ‘yes’</w:t>
      </w:r>
      <w:r>
        <w:t>.</w:t>
      </w:r>
    </w:p>
    <w:p w:rsidR="007461F0" w:rsidRDefault="007461F0" w:rsidP="00104846">
      <w:pPr>
        <w:tabs>
          <w:tab w:val="left" w:pos="1701"/>
        </w:tabs>
      </w:pPr>
    </w:p>
    <w:p w:rsidR="007461F0" w:rsidRDefault="007461F0" w:rsidP="00104846">
      <w:pPr>
        <w:tabs>
          <w:tab w:val="left" w:pos="1701"/>
        </w:tabs>
      </w:pPr>
    </w:p>
    <w:p w:rsidR="007461F0" w:rsidRDefault="007461F0" w:rsidP="00104846">
      <w:pPr>
        <w:tabs>
          <w:tab w:val="left" w:pos="1701"/>
        </w:tabs>
        <w:rPr>
          <w:b/>
        </w:rPr>
      </w:pPr>
      <w:r w:rsidRPr="007461F0">
        <w:rPr>
          <w:b/>
        </w:rPr>
        <w:t>New Step 3 replacing previous Step 4</w:t>
      </w:r>
    </w:p>
    <w:p w:rsidR="007461F0" w:rsidRDefault="007461F0" w:rsidP="00104846">
      <w:pPr>
        <w:tabs>
          <w:tab w:val="left" w:pos="1701"/>
        </w:tabs>
        <w:rPr>
          <w:b/>
        </w:rPr>
      </w:pPr>
    </w:p>
    <w:p w:rsidR="009D2B78" w:rsidRPr="009D2B78" w:rsidRDefault="009D2B78" w:rsidP="00104846">
      <w:pPr>
        <w:tabs>
          <w:tab w:val="left" w:pos="1701"/>
        </w:tabs>
      </w:pPr>
      <w:r w:rsidRPr="009D2B78">
        <w:t>Change from:</w:t>
      </w:r>
    </w:p>
    <w:p w:rsidR="007461F0" w:rsidRPr="007461F0" w:rsidRDefault="007461F0" w:rsidP="00104846">
      <w:pPr>
        <w:tabs>
          <w:tab w:val="left" w:pos="1701"/>
        </w:tabs>
        <w:rPr>
          <w:i/>
        </w:rPr>
      </w:pPr>
      <w:r>
        <w:rPr>
          <w:i/>
        </w:rPr>
        <w:t>Does the MSG-3 task meet the sc</w:t>
      </w:r>
      <w:r w:rsidRPr="007461F0">
        <w:rPr>
          <w:i/>
        </w:rPr>
        <w:t>ope and interval of the CCMR?</w:t>
      </w:r>
    </w:p>
    <w:p w:rsidR="007461F0" w:rsidRDefault="007461F0" w:rsidP="00104846">
      <w:pPr>
        <w:tabs>
          <w:tab w:val="left" w:pos="1701"/>
        </w:tabs>
      </w:pPr>
      <w:r>
        <w:t>to</w:t>
      </w:r>
    </w:p>
    <w:p w:rsidR="007461F0" w:rsidRDefault="007461F0" w:rsidP="00104846">
      <w:pPr>
        <w:tabs>
          <w:tab w:val="left" w:pos="1701"/>
        </w:tabs>
      </w:pPr>
      <w:r w:rsidRPr="007461F0">
        <w:rPr>
          <w:i/>
        </w:rPr>
        <w:t>Is the MSG-3 task interval shorter than the CCMR interval</w:t>
      </w:r>
      <w:r>
        <w:t>?</w:t>
      </w:r>
    </w:p>
    <w:p w:rsidR="007461F0" w:rsidRDefault="007461F0" w:rsidP="00104846">
      <w:pPr>
        <w:tabs>
          <w:tab w:val="left" w:pos="1701"/>
        </w:tabs>
      </w:pPr>
    </w:p>
    <w:p w:rsidR="007461F0" w:rsidRDefault="00075C2D" w:rsidP="00104846">
      <w:pPr>
        <w:tabs>
          <w:tab w:val="left" w:pos="1701"/>
        </w:tabs>
      </w:pPr>
      <w:r>
        <w:t xml:space="preserve">This is amended to (a) reflect the fact that the ‘scope’ issue is addressed in Step 2 and (b) to clarify that in accordance with AC 25-19A </w:t>
      </w:r>
      <w:proofErr w:type="spellStart"/>
      <w:r>
        <w:t>para</w:t>
      </w:r>
      <w:proofErr w:type="spellEnd"/>
      <w:r>
        <w:t xml:space="preserve"> 12b(4)(a)2, the MSG-3 task interval must be shorter than the CCMR interval (it can no longer be equal to it). Note that adequacy of the value of the delta between the two values is addressed in Step 9. </w:t>
      </w:r>
    </w:p>
    <w:p w:rsidR="009D2B78" w:rsidRDefault="009D2B78" w:rsidP="00104846">
      <w:pPr>
        <w:tabs>
          <w:tab w:val="left" w:pos="1701"/>
        </w:tabs>
      </w:pPr>
    </w:p>
    <w:p w:rsidR="009D2B78" w:rsidRDefault="009D2B78" w:rsidP="00104846">
      <w:pPr>
        <w:tabs>
          <w:tab w:val="left" w:pos="1701"/>
        </w:tabs>
      </w:pPr>
    </w:p>
    <w:p w:rsidR="009D2B78" w:rsidRPr="009D2B78" w:rsidRDefault="009D2B78" w:rsidP="00104846">
      <w:pPr>
        <w:tabs>
          <w:tab w:val="left" w:pos="1701"/>
        </w:tabs>
        <w:rPr>
          <w:b/>
        </w:rPr>
      </w:pPr>
      <w:r w:rsidRPr="009D2B78">
        <w:rPr>
          <w:b/>
        </w:rPr>
        <w:t>New Step 4 replacing previous Step 3</w:t>
      </w:r>
    </w:p>
    <w:p w:rsidR="009D2B78" w:rsidRDefault="009D2B78" w:rsidP="00104846">
      <w:pPr>
        <w:tabs>
          <w:tab w:val="left" w:pos="1701"/>
        </w:tabs>
      </w:pPr>
    </w:p>
    <w:p w:rsidR="009D2B78" w:rsidRPr="009D2B78" w:rsidRDefault="009D2B78" w:rsidP="00104846">
      <w:pPr>
        <w:tabs>
          <w:tab w:val="left" w:pos="1701"/>
        </w:tabs>
        <w:rPr>
          <w:i/>
        </w:rPr>
      </w:pPr>
      <w:r w:rsidRPr="009D2B78">
        <w:rPr>
          <w:i/>
        </w:rPr>
        <w:t>Could SSA information justify a re-evaluation of level 1 or 2 MSG-3 analysis?</w:t>
      </w:r>
    </w:p>
    <w:p w:rsidR="009D2B78" w:rsidRPr="009D2B78" w:rsidRDefault="009D2B78" w:rsidP="00104846">
      <w:pPr>
        <w:tabs>
          <w:tab w:val="left" w:pos="1701"/>
        </w:tabs>
        <w:rPr>
          <w:i/>
        </w:rPr>
      </w:pPr>
      <w:r>
        <w:t>to</w:t>
      </w:r>
    </w:p>
    <w:p w:rsidR="009D2B78" w:rsidRPr="009D2B78" w:rsidRDefault="00433B2B" w:rsidP="00104846">
      <w:pPr>
        <w:tabs>
          <w:tab w:val="left" w:pos="1701"/>
        </w:tabs>
        <w:rPr>
          <w:i/>
        </w:rPr>
      </w:pPr>
      <w:r>
        <w:rPr>
          <w:i/>
        </w:rPr>
        <w:t>Does information from the SA</w:t>
      </w:r>
      <w:r w:rsidR="009D2B78" w:rsidRPr="009D2B78">
        <w:rPr>
          <w:i/>
        </w:rPr>
        <w:t xml:space="preserve"> justify a re-ev</w:t>
      </w:r>
      <w:r w:rsidR="00A91EB8">
        <w:rPr>
          <w:i/>
        </w:rPr>
        <w:t>aluation of the FEC (Level 1) or</w:t>
      </w:r>
      <w:r w:rsidR="009D2B78" w:rsidRPr="009D2B78">
        <w:rPr>
          <w:i/>
        </w:rPr>
        <w:t xml:space="preserve"> task (Level 2) in MSG-3 analysis?</w:t>
      </w:r>
    </w:p>
    <w:p w:rsidR="009D2B78" w:rsidRDefault="009D2B78" w:rsidP="00104846">
      <w:pPr>
        <w:tabs>
          <w:tab w:val="left" w:pos="1701"/>
        </w:tabs>
      </w:pPr>
    </w:p>
    <w:p w:rsidR="00A91EB8" w:rsidRDefault="00A91EB8" w:rsidP="00104846">
      <w:pPr>
        <w:tabs>
          <w:tab w:val="left" w:pos="1701"/>
        </w:tabs>
      </w:pPr>
      <w:r>
        <w:t>This is purely a wording improvement to clarify the potential impact on the Level 1 &amp; 2 analyses. In addition, writing ‘Does’ instead of ‘Could’ is more positive.</w:t>
      </w:r>
      <w:r w:rsidR="00433B2B">
        <w:t xml:space="preserve"> ‘SSA’ changed to ‘SA’ (Safety Analyses) to reflect the fact that CCMRs may arise from any Part 25 compliance document even though the majority will come from System Safety Assessments produced to show compliance with 25.1309. </w:t>
      </w:r>
    </w:p>
    <w:p w:rsidR="00A91EB8" w:rsidRDefault="00A91EB8" w:rsidP="00104846">
      <w:pPr>
        <w:tabs>
          <w:tab w:val="left" w:pos="1701"/>
        </w:tabs>
      </w:pPr>
    </w:p>
    <w:p w:rsidR="00C0754C" w:rsidRDefault="00C0754C" w:rsidP="00104846">
      <w:pPr>
        <w:tabs>
          <w:tab w:val="left" w:pos="1701"/>
        </w:tabs>
      </w:pPr>
    </w:p>
    <w:p w:rsidR="00A91EB8" w:rsidRDefault="00FC4E33" w:rsidP="00104846">
      <w:pPr>
        <w:tabs>
          <w:tab w:val="left" w:pos="1701"/>
        </w:tabs>
        <w:rPr>
          <w:b/>
        </w:rPr>
      </w:pPr>
      <w:r>
        <w:rPr>
          <w:b/>
        </w:rPr>
        <w:t xml:space="preserve">New </w:t>
      </w:r>
      <w:r w:rsidR="00A91EB8" w:rsidRPr="00A91EB8">
        <w:rPr>
          <w:b/>
        </w:rPr>
        <w:t>Step 5</w:t>
      </w:r>
      <w:r w:rsidR="00FD44CD">
        <w:rPr>
          <w:b/>
        </w:rPr>
        <w:t xml:space="preserve"> now combines previous Step 5 and Step 8</w:t>
      </w:r>
      <w:r w:rsidR="00A91EB8" w:rsidRPr="00A91EB8">
        <w:rPr>
          <w:b/>
        </w:rPr>
        <w:t xml:space="preserve"> </w:t>
      </w:r>
    </w:p>
    <w:p w:rsidR="00A91EB8" w:rsidRDefault="00A91EB8" w:rsidP="00104846">
      <w:pPr>
        <w:tabs>
          <w:tab w:val="left" w:pos="1701"/>
        </w:tabs>
        <w:rPr>
          <w:b/>
        </w:rPr>
      </w:pPr>
    </w:p>
    <w:p w:rsidR="00A91EB8" w:rsidRPr="00A91EB8" w:rsidRDefault="00A91EB8" w:rsidP="00104846">
      <w:pPr>
        <w:tabs>
          <w:tab w:val="left" w:pos="1701"/>
        </w:tabs>
      </w:pPr>
      <w:r w:rsidRPr="00A91EB8">
        <w:t>Change from</w:t>
      </w:r>
    </w:p>
    <w:p w:rsidR="00A91EB8" w:rsidRDefault="00A91EB8" w:rsidP="00104846">
      <w:pPr>
        <w:tabs>
          <w:tab w:val="left" w:pos="1701"/>
        </w:tabs>
        <w:rPr>
          <w:i/>
        </w:rPr>
      </w:pPr>
      <w:r w:rsidRPr="00A91EB8">
        <w:rPr>
          <w:i/>
        </w:rPr>
        <w:t>CCMR becomes CMR</w:t>
      </w:r>
      <w:r w:rsidR="00FD44CD">
        <w:rPr>
          <w:i/>
        </w:rPr>
        <w:t xml:space="preserve"> (Step 5)</w:t>
      </w:r>
    </w:p>
    <w:p w:rsidR="00FD44CD" w:rsidRPr="00A91EB8" w:rsidRDefault="00FD44CD" w:rsidP="00104846">
      <w:pPr>
        <w:tabs>
          <w:tab w:val="left" w:pos="1701"/>
        </w:tabs>
        <w:rPr>
          <w:i/>
        </w:rPr>
      </w:pPr>
      <w:r>
        <w:rPr>
          <w:i/>
        </w:rPr>
        <w:t xml:space="preserve">CCMR becomes CMR and MSG-3 task remains in Systems &amp; </w:t>
      </w:r>
      <w:proofErr w:type="spellStart"/>
      <w:r>
        <w:rPr>
          <w:i/>
        </w:rPr>
        <w:t>Powerplant</w:t>
      </w:r>
      <w:proofErr w:type="spellEnd"/>
      <w:r>
        <w:rPr>
          <w:i/>
        </w:rPr>
        <w:t xml:space="preserve"> Section (Step 8)</w:t>
      </w:r>
    </w:p>
    <w:p w:rsidR="00A91EB8" w:rsidRPr="00A91EB8" w:rsidRDefault="00A91EB8" w:rsidP="00104846">
      <w:pPr>
        <w:tabs>
          <w:tab w:val="left" w:pos="1701"/>
        </w:tabs>
      </w:pPr>
      <w:r>
        <w:t>t</w:t>
      </w:r>
      <w:r w:rsidRPr="00A91EB8">
        <w:t>o</w:t>
      </w:r>
    </w:p>
    <w:p w:rsidR="00A91EB8" w:rsidRDefault="00A91EB8" w:rsidP="00104846">
      <w:pPr>
        <w:tabs>
          <w:tab w:val="left" w:pos="1701"/>
        </w:tabs>
        <w:rPr>
          <w:i/>
        </w:rPr>
      </w:pPr>
      <w:r w:rsidRPr="00A91EB8">
        <w:rPr>
          <w:i/>
        </w:rPr>
        <w:t xml:space="preserve">CCMR becomes CMR. Note: If the same task is derived from MSG-3 it remains in the Systems and </w:t>
      </w:r>
      <w:proofErr w:type="spellStart"/>
      <w:r w:rsidRPr="00A91EB8">
        <w:rPr>
          <w:i/>
        </w:rPr>
        <w:t>Powerplant</w:t>
      </w:r>
      <w:proofErr w:type="spellEnd"/>
      <w:r w:rsidRPr="00A91EB8">
        <w:rPr>
          <w:i/>
        </w:rPr>
        <w:t xml:space="preserve"> Section</w:t>
      </w:r>
    </w:p>
    <w:p w:rsidR="00A91EB8" w:rsidRDefault="00A91EB8" w:rsidP="00104846">
      <w:pPr>
        <w:tabs>
          <w:tab w:val="left" w:pos="1701"/>
        </w:tabs>
        <w:rPr>
          <w:i/>
        </w:rPr>
      </w:pPr>
    </w:p>
    <w:p w:rsidR="003307AB" w:rsidRDefault="00FD44CD" w:rsidP="00104846">
      <w:pPr>
        <w:tabs>
          <w:tab w:val="left" w:pos="1701"/>
        </w:tabs>
      </w:pPr>
      <w:r>
        <w:lastRenderedPageBreak/>
        <w:t>A single step summarises the consequence of a ‘No’</w:t>
      </w:r>
      <w:r w:rsidR="00FC4E33">
        <w:t xml:space="preserve"> answer to four steps (Steps 4, 6, 8 and 9)</w:t>
      </w:r>
      <w:r>
        <w:t xml:space="preserve">. The word ‘If’ is added in the note to allow for the fact it is </w:t>
      </w:r>
      <w:r w:rsidR="00FC4E33">
        <w:t xml:space="preserve">does </w:t>
      </w:r>
      <w:r>
        <w:t>not apply to No answers from Step 4 and 6.</w:t>
      </w:r>
      <w:r w:rsidR="00A91EB8" w:rsidRPr="00B80ECE">
        <w:t xml:space="preserve"> The MRBR will </w:t>
      </w:r>
      <w:r w:rsidR="00B80ECE" w:rsidRPr="00B80ECE">
        <w:t>reflect the interval defined by the MRB Process</w:t>
      </w:r>
      <w:r w:rsidR="00FC4E33">
        <w:t>.</w:t>
      </w:r>
    </w:p>
    <w:p w:rsidR="00FC4E33" w:rsidRDefault="00FC4E33" w:rsidP="00104846">
      <w:pPr>
        <w:tabs>
          <w:tab w:val="left" w:pos="1701"/>
        </w:tabs>
      </w:pPr>
    </w:p>
    <w:p w:rsidR="00C0754C" w:rsidRDefault="00C0754C" w:rsidP="00104846">
      <w:pPr>
        <w:tabs>
          <w:tab w:val="left" w:pos="1701"/>
        </w:tabs>
      </w:pPr>
    </w:p>
    <w:p w:rsidR="003307AB" w:rsidRDefault="003307AB" w:rsidP="00104846">
      <w:pPr>
        <w:tabs>
          <w:tab w:val="left" w:pos="1701"/>
        </w:tabs>
        <w:rPr>
          <w:b/>
        </w:rPr>
      </w:pPr>
      <w:r w:rsidRPr="003307AB">
        <w:rPr>
          <w:b/>
        </w:rPr>
        <w:t>New Step 6</w:t>
      </w:r>
    </w:p>
    <w:p w:rsidR="003307AB" w:rsidRDefault="003307AB" w:rsidP="00104846">
      <w:pPr>
        <w:tabs>
          <w:tab w:val="left" w:pos="1701"/>
        </w:tabs>
        <w:rPr>
          <w:b/>
        </w:rPr>
      </w:pPr>
    </w:p>
    <w:p w:rsidR="003307AB" w:rsidRDefault="003307AB" w:rsidP="00104846">
      <w:pPr>
        <w:tabs>
          <w:tab w:val="left" w:pos="1701"/>
        </w:tabs>
        <w:rPr>
          <w:i/>
        </w:rPr>
      </w:pPr>
      <w:r w:rsidRPr="003307AB">
        <w:rPr>
          <w:i/>
        </w:rPr>
        <w:t>Does the re-evaluation lead to a safety category task whose scope fully detects the latent failure(s) of the CCMR?</w:t>
      </w:r>
    </w:p>
    <w:p w:rsidR="003307AB" w:rsidRDefault="003307AB" w:rsidP="00104846">
      <w:pPr>
        <w:tabs>
          <w:tab w:val="left" w:pos="1701"/>
        </w:tabs>
        <w:rPr>
          <w:i/>
        </w:rPr>
      </w:pPr>
    </w:p>
    <w:p w:rsidR="003307AB" w:rsidRDefault="003307AB" w:rsidP="00104846">
      <w:pPr>
        <w:tabs>
          <w:tab w:val="left" w:pos="1701"/>
        </w:tabs>
      </w:pPr>
      <w:r>
        <w:t>This is the equivalent of Step 2 but is</w:t>
      </w:r>
      <w:r w:rsidR="005849FE">
        <w:t xml:space="preserve"> now </w:t>
      </w:r>
      <w:r>
        <w:t>asked again after the re-evaluation of the MSG-</w:t>
      </w:r>
      <w:r w:rsidR="00433B2B">
        <w:t>3 using information from the Safety Analyses</w:t>
      </w:r>
      <w:r>
        <w:t xml:space="preserve"> that was not originally available to the analysts. Unlike Step 4 of the current logic, a ‘yes/no’ answer is required for the ‘safety/scope</w:t>
      </w:r>
      <w:r w:rsidR="005849FE">
        <w:t>’ aspects before going to another question concerning the interval. The current logic includes both questions in the same step which results in a difficulty to detail different consequences to a ‘No’ response.</w:t>
      </w:r>
    </w:p>
    <w:p w:rsidR="005849FE" w:rsidRDefault="005849FE" w:rsidP="00104846">
      <w:pPr>
        <w:tabs>
          <w:tab w:val="left" w:pos="1701"/>
        </w:tabs>
      </w:pPr>
    </w:p>
    <w:p w:rsidR="00C0754C" w:rsidRDefault="00C0754C" w:rsidP="00104846">
      <w:pPr>
        <w:tabs>
          <w:tab w:val="left" w:pos="1701"/>
        </w:tabs>
      </w:pPr>
    </w:p>
    <w:p w:rsidR="005849FE" w:rsidRDefault="005849FE" w:rsidP="00104846">
      <w:pPr>
        <w:tabs>
          <w:tab w:val="left" w:pos="1701"/>
        </w:tabs>
        <w:rPr>
          <w:b/>
        </w:rPr>
      </w:pPr>
      <w:r w:rsidRPr="005849FE">
        <w:rPr>
          <w:b/>
        </w:rPr>
        <w:t>New Step 7 replacing previous Step 4</w:t>
      </w:r>
    </w:p>
    <w:p w:rsidR="005849FE" w:rsidRDefault="005849FE" w:rsidP="00104846">
      <w:pPr>
        <w:tabs>
          <w:tab w:val="left" w:pos="1701"/>
        </w:tabs>
        <w:rPr>
          <w:b/>
        </w:rPr>
      </w:pPr>
    </w:p>
    <w:p w:rsidR="005849FE" w:rsidRPr="005849FE" w:rsidRDefault="005849FE" w:rsidP="00104846">
      <w:pPr>
        <w:tabs>
          <w:tab w:val="left" w:pos="1701"/>
        </w:tabs>
      </w:pPr>
      <w:r w:rsidRPr="005849FE">
        <w:t>Change from</w:t>
      </w:r>
    </w:p>
    <w:p w:rsidR="005849FE" w:rsidRPr="005849FE" w:rsidRDefault="005849FE" w:rsidP="00104846">
      <w:pPr>
        <w:tabs>
          <w:tab w:val="left" w:pos="1701"/>
        </w:tabs>
        <w:rPr>
          <w:i/>
        </w:rPr>
      </w:pPr>
      <w:r w:rsidRPr="005849FE">
        <w:rPr>
          <w:i/>
        </w:rPr>
        <w:t>Does the MSG-3 task meet the scope and interval of the CCMR</w:t>
      </w:r>
      <w:r>
        <w:rPr>
          <w:i/>
        </w:rPr>
        <w:t>?</w:t>
      </w:r>
    </w:p>
    <w:p w:rsidR="005849FE" w:rsidRPr="005849FE" w:rsidRDefault="005849FE" w:rsidP="00104846">
      <w:pPr>
        <w:tabs>
          <w:tab w:val="left" w:pos="1701"/>
        </w:tabs>
      </w:pPr>
      <w:r>
        <w:t>t</w:t>
      </w:r>
      <w:r w:rsidRPr="005849FE">
        <w:t>o</w:t>
      </w:r>
    </w:p>
    <w:p w:rsidR="005849FE" w:rsidRDefault="005849FE" w:rsidP="00104846">
      <w:pPr>
        <w:tabs>
          <w:tab w:val="left" w:pos="1701"/>
        </w:tabs>
        <w:rPr>
          <w:i/>
        </w:rPr>
      </w:pPr>
      <w:r w:rsidRPr="005849FE">
        <w:rPr>
          <w:i/>
        </w:rPr>
        <w:t>After re-evaluation, is the MSG-3 task interval shorter than the CCMR interval?</w:t>
      </w:r>
    </w:p>
    <w:p w:rsidR="006E5D8D" w:rsidRDefault="006E5D8D" w:rsidP="00104846">
      <w:pPr>
        <w:tabs>
          <w:tab w:val="left" w:pos="1701"/>
        </w:tabs>
        <w:rPr>
          <w:i/>
        </w:rPr>
      </w:pPr>
    </w:p>
    <w:p w:rsidR="006E5D8D" w:rsidRDefault="00066C4B" w:rsidP="00104846">
      <w:pPr>
        <w:tabs>
          <w:tab w:val="left" w:pos="1701"/>
        </w:tabs>
      </w:pPr>
      <w:r>
        <w:t>This now focuses on the interval after the re-evaluation that may have resulted in changes to the FEC (safety) or scope.  As in new Step 3, the questions requires confirmation whether interval is shorter than CCMR interval (it can no longer be equal).</w:t>
      </w:r>
      <w:r w:rsidRPr="00066C4B">
        <w:t xml:space="preserve"> </w:t>
      </w:r>
      <w:r>
        <w:t>Again, the adequacy of the value of the delta between the two values is addressed in Step 9.</w:t>
      </w:r>
    </w:p>
    <w:p w:rsidR="0020581C" w:rsidRDefault="0020581C" w:rsidP="00104846">
      <w:pPr>
        <w:tabs>
          <w:tab w:val="left" w:pos="1701"/>
        </w:tabs>
      </w:pPr>
    </w:p>
    <w:p w:rsidR="0020581C" w:rsidRDefault="0020581C" w:rsidP="00104846">
      <w:pPr>
        <w:tabs>
          <w:tab w:val="left" w:pos="1701"/>
        </w:tabs>
      </w:pPr>
    </w:p>
    <w:p w:rsidR="0020581C" w:rsidRPr="0020581C" w:rsidRDefault="0020581C" w:rsidP="00104846">
      <w:pPr>
        <w:tabs>
          <w:tab w:val="left" w:pos="1701"/>
        </w:tabs>
        <w:rPr>
          <w:b/>
        </w:rPr>
      </w:pPr>
      <w:r w:rsidRPr="0020581C">
        <w:rPr>
          <w:b/>
        </w:rPr>
        <w:t>New Step 8 replacing previous Step 7</w:t>
      </w:r>
    </w:p>
    <w:p w:rsidR="0020581C" w:rsidRDefault="0020581C" w:rsidP="00104846">
      <w:pPr>
        <w:tabs>
          <w:tab w:val="left" w:pos="1701"/>
        </w:tabs>
      </w:pPr>
    </w:p>
    <w:p w:rsidR="0020581C" w:rsidRDefault="0020581C" w:rsidP="00104846">
      <w:pPr>
        <w:tabs>
          <w:tab w:val="left" w:pos="1701"/>
        </w:tabs>
      </w:pPr>
      <w:r>
        <w:t>Change from</w:t>
      </w:r>
    </w:p>
    <w:p w:rsidR="0020581C" w:rsidRPr="0020581C" w:rsidRDefault="0020581C" w:rsidP="00104846">
      <w:pPr>
        <w:tabs>
          <w:tab w:val="left" w:pos="1701"/>
        </w:tabs>
        <w:rPr>
          <w:i/>
        </w:rPr>
      </w:pPr>
      <w:r w:rsidRPr="0020581C">
        <w:rPr>
          <w:i/>
        </w:rPr>
        <w:t>Will the ISC accept a reduced task interval to satisfy the CCMR interval?</w:t>
      </w:r>
    </w:p>
    <w:p w:rsidR="0020581C" w:rsidRDefault="0020581C" w:rsidP="00104846">
      <w:pPr>
        <w:tabs>
          <w:tab w:val="left" w:pos="1701"/>
        </w:tabs>
      </w:pPr>
      <w:r>
        <w:t>to</w:t>
      </w:r>
    </w:p>
    <w:p w:rsidR="0020581C" w:rsidRDefault="00433B2B" w:rsidP="00104846">
      <w:pPr>
        <w:tabs>
          <w:tab w:val="left" w:pos="1701"/>
        </w:tabs>
        <w:rPr>
          <w:i/>
        </w:rPr>
      </w:pPr>
      <w:r>
        <w:rPr>
          <w:i/>
        </w:rPr>
        <w:t>Does information from the Safety Analyses</w:t>
      </w:r>
      <w:r w:rsidR="006F3F90">
        <w:rPr>
          <w:i/>
        </w:rPr>
        <w:t xml:space="preserve"> / Engineering Judgment</w:t>
      </w:r>
      <w:r w:rsidR="0020581C" w:rsidRPr="0020581C">
        <w:rPr>
          <w:i/>
        </w:rPr>
        <w:t xml:space="preserve"> justify a re-evaluation of the interval in MSG-3 analysis?</w:t>
      </w:r>
    </w:p>
    <w:p w:rsidR="00E62830" w:rsidRDefault="00E62830" w:rsidP="00104846">
      <w:pPr>
        <w:tabs>
          <w:tab w:val="left" w:pos="1701"/>
        </w:tabs>
        <w:rPr>
          <w:i/>
        </w:rPr>
      </w:pPr>
    </w:p>
    <w:p w:rsidR="00E62830" w:rsidRDefault="00E62830" w:rsidP="00104846">
      <w:pPr>
        <w:tabs>
          <w:tab w:val="left" w:pos="1701"/>
        </w:tabs>
      </w:pPr>
      <w:r>
        <w:t>The wording of the previous Step 7 suggests that an ISC could decide to reduce all intervals corresponding to CCMRs that are eligible to be mitigated by MSG-3 tasks and thus avoid these becoming CMRs.</w:t>
      </w:r>
      <w:r w:rsidRPr="00E62830">
        <w:t xml:space="preserve"> </w:t>
      </w:r>
      <w:r>
        <w:t>It is not the intention of this MSG-3 section to provide means to override MSG-3 results purely to avoid the categorisation of a task as a CMR.</w:t>
      </w:r>
      <w:r w:rsidR="00F62F38">
        <w:t xml:space="preserve"> The goal is to provide the possibility for the analyst to revisit the previously declared interval to take into</w:t>
      </w:r>
      <w:r w:rsidR="00BE7501">
        <w:t xml:space="preserve"> account information from the S</w:t>
      </w:r>
      <w:r w:rsidR="00F62F38">
        <w:t xml:space="preserve">A that he was previously unaware of. </w:t>
      </w:r>
    </w:p>
    <w:p w:rsidR="007F5FC4" w:rsidRDefault="007F5FC4" w:rsidP="00104846">
      <w:pPr>
        <w:tabs>
          <w:tab w:val="left" w:pos="1701"/>
        </w:tabs>
      </w:pPr>
    </w:p>
    <w:p w:rsidR="00C0754C" w:rsidRDefault="00C0754C" w:rsidP="00104846">
      <w:pPr>
        <w:tabs>
          <w:tab w:val="left" w:pos="1701"/>
        </w:tabs>
      </w:pPr>
    </w:p>
    <w:p w:rsidR="00DD622D" w:rsidRDefault="00DD622D" w:rsidP="00104846">
      <w:pPr>
        <w:tabs>
          <w:tab w:val="left" w:pos="1701"/>
        </w:tabs>
      </w:pPr>
    </w:p>
    <w:p w:rsidR="00DD622D" w:rsidRDefault="00DD622D" w:rsidP="00104846">
      <w:pPr>
        <w:tabs>
          <w:tab w:val="left" w:pos="1701"/>
        </w:tabs>
      </w:pPr>
    </w:p>
    <w:p w:rsidR="00DD622D" w:rsidRDefault="00DD622D" w:rsidP="00104846">
      <w:pPr>
        <w:tabs>
          <w:tab w:val="left" w:pos="1701"/>
        </w:tabs>
      </w:pPr>
    </w:p>
    <w:p w:rsidR="00042CCD" w:rsidRDefault="00042CCD" w:rsidP="00104846">
      <w:pPr>
        <w:tabs>
          <w:tab w:val="left" w:pos="1701"/>
        </w:tabs>
        <w:rPr>
          <w:b/>
        </w:rPr>
      </w:pPr>
    </w:p>
    <w:p w:rsidR="007F5FC4" w:rsidRPr="007F5FC4" w:rsidRDefault="007F5FC4" w:rsidP="00104846">
      <w:pPr>
        <w:tabs>
          <w:tab w:val="left" w:pos="1701"/>
        </w:tabs>
        <w:rPr>
          <w:b/>
        </w:rPr>
      </w:pPr>
      <w:r w:rsidRPr="007F5FC4">
        <w:rPr>
          <w:b/>
        </w:rPr>
        <w:t>New Step 9</w:t>
      </w:r>
    </w:p>
    <w:p w:rsidR="007F5FC4" w:rsidRDefault="007F5FC4" w:rsidP="00104846">
      <w:pPr>
        <w:tabs>
          <w:tab w:val="left" w:pos="1701"/>
        </w:tabs>
      </w:pPr>
    </w:p>
    <w:p w:rsidR="007F5FC4" w:rsidRDefault="007F5FC4" w:rsidP="00104846">
      <w:pPr>
        <w:tabs>
          <w:tab w:val="left" w:pos="1701"/>
        </w:tabs>
        <w:rPr>
          <w:i/>
        </w:rPr>
      </w:pPr>
      <w:r w:rsidRPr="007F5FC4">
        <w:rPr>
          <w:i/>
        </w:rPr>
        <w:t>Does the CMCC accept that typical in-service escalation of the MSG-3 task interval will not lead to an unacceptable value?</w:t>
      </w:r>
    </w:p>
    <w:p w:rsidR="007F5FC4" w:rsidRDefault="007F5FC4" w:rsidP="00104846">
      <w:pPr>
        <w:tabs>
          <w:tab w:val="left" w:pos="1701"/>
        </w:tabs>
        <w:rPr>
          <w:i/>
        </w:rPr>
      </w:pPr>
    </w:p>
    <w:p w:rsidR="007F5FC4" w:rsidRDefault="007F5FC4" w:rsidP="00104846">
      <w:pPr>
        <w:tabs>
          <w:tab w:val="left" w:pos="1701"/>
        </w:tabs>
      </w:pPr>
      <w:r>
        <w:t xml:space="preserve">This new question addresses the AC25-19A </w:t>
      </w:r>
      <w:proofErr w:type="spellStart"/>
      <w:r>
        <w:t>para</w:t>
      </w:r>
      <w:proofErr w:type="spellEnd"/>
      <w:r>
        <w:t xml:space="preserve"> 12b(4)(a)2 sentence that refers to the use of factors to provide ‘a margin to guard against potential escalation of FEC8 task intervals beyond the intervals specified by the CMR’</w:t>
      </w:r>
    </w:p>
    <w:p w:rsidR="007F5FC4" w:rsidRDefault="007F5FC4" w:rsidP="00104846">
      <w:pPr>
        <w:tabs>
          <w:tab w:val="left" w:pos="1701"/>
        </w:tabs>
      </w:pPr>
    </w:p>
    <w:p w:rsidR="007F5FC4" w:rsidRDefault="007F5FC4" w:rsidP="00104846">
      <w:pPr>
        <w:tabs>
          <w:tab w:val="left" w:pos="1701"/>
        </w:tabs>
      </w:pPr>
      <w:r>
        <w:t>The potential for escalation varies according to the task, its interval and the operator’s packaging concept. Generally the goal will be to escalate the interval to allow the task to be retained within an existing check package. Whereas a ‘factor of one half of the CMR interval’ might be valid for a frequent task where it is conceivable that high percentage increases</w:t>
      </w:r>
      <w:r w:rsidR="002B3E68">
        <w:t xml:space="preserve"> could occur over aircraft lifet</w:t>
      </w:r>
      <w:r>
        <w:t>ime (e.g. 400FH to 1000FH) it is not a realistic factor for tasks at much higher intervals where the same goal (retention in a check package) can be achieved with much smaller p</w:t>
      </w:r>
      <w:r w:rsidR="002B3E68">
        <w:t xml:space="preserve">ercentage increases (e.g. 48000 </w:t>
      </w:r>
      <w:r>
        <w:t>FH to 60000</w:t>
      </w:r>
      <w:r w:rsidR="002B3E68">
        <w:t xml:space="preserve"> </w:t>
      </w:r>
      <w:r>
        <w:t>FH)</w:t>
      </w:r>
      <w:r w:rsidR="00240419">
        <w:t xml:space="preserve">. The question in Step 9 allows the CMCC to discuss and agree an appropriate interval without declaring a fixed value for the factor. </w:t>
      </w:r>
    </w:p>
    <w:p w:rsidR="00240419" w:rsidRDefault="00240419" w:rsidP="00104846">
      <w:pPr>
        <w:tabs>
          <w:tab w:val="left" w:pos="1701"/>
        </w:tabs>
      </w:pPr>
    </w:p>
    <w:p w:rsidR="00240419" w:rsidRDefault="00240419" w:rsidP="00104846">
      <w:pPr>
        <w:tabs>
          <w:tab w:val="left" w:pos="1701"/>
        </w:tabs>
        <w:rPr>
          <w:b/>
        </w:rPr>
      </w:pPr>
      <w:r w:rsidRPr="00240419">
        <w:rPr>
          <w:b/>
        </w:rPr>
        <w:t>New Step 10</w:t>
      </w:r>
      <w:r>
        <w:rPr>
          <w:b/>
        </w:rPr>
        <w:t xml:space="preserve"> replaces previous Steps 6 and 9</w:t>
      </w:r>
    </w:p>
    <w:p w:rsidR="00240419" w:rsidRDefault="00240419" w:rsidP="00104846">
      <w:pPr>
        <w:tabs>
          <w:tab w:val="left" w:pos="1701"/>
        </w:tabs>
        <w:rPr>
          <w:b/>
        </w:rPr>
      </w:pPr>
    </w:p>
    <w:p w:rsidR="00240419" w:rsidRPr="00240419" w:rsidRDefault="00240419" w:rsidP="00104846">
      <w:pPr>
        <w:tabs>
          <w:tab w:val="left" w:pos="1701"/>
        </w:tabs>
      </w:pPr>
      <w:r w:rsidRPr="00240419">
        <w:t>Change from</w:t>
      </w:r>
    </w:p>
    <w:p w:rsidR="00240419" w:rsidRPr="00240419" w:rsidRDefault="00240419" w:rsidP="00104846">
      <w:pPr>
        <w:tabs>
          <w:tab w:val="left" w:pos="1701"/>
        </w:tabs>
        <w:rPr>
          <w:i/>
        </w:rPr>
      </w:pPr>
      <w:r w:rsidRPr="00240419">
        <w:rPr>
          <w:i/>
        </w:rPr>
        <w:t>The MSG-3 task is considered to properly cover the CCMR (step 6)</w:t>
      </w:r>
    </w:p>
    <w:p w:rsidR="00240419" w:rsidRPr="00240419" w:rsidRDefault="00240419" w:rsidP="00104846">
      <w:pPr>
        <w:tabs>
          <w:tab w:val="left" w:pos="1701"/>
        </w:tabs>
        <w:rPr>
          <w:i/>
        </w:rPr>
      </w:pPr>
      <w:r w:rsidRPr="00240419">
        <w:rPr>
          <w:i/>
        </w:rPr>
        <w:t xml:space="preserve">The revised MSG-3 task is considered to </w:t>
      </w:r>
      <w:r w:rsidR="002B3E68" w:rsidRPr="00240419">
        <w:rPr>
          <w:i/>
        </w:rPr>
        <w:t>properly</w:t>
      </w:r>
      <w:r w:rsidRPr="00240419">
        <w:rPr>
          <w:i/>
        </w:rPr>
        <w:t xml:space="preserve"> cover the CCMR (step 9)</w:t>
      </w:r>
    </w:p>
    <w:p w:rsidR="00240419" w:rsidRPr="00240419" w:rsidRDefault="00240419" w:rsidP="00104846">
      <w:pPr>
        <w:tabs>
          <w:tab w:val="left" w:pos="1701"/>
        </w:tabs>
      </w:pPr>
      <w:r w:rsidRPr="00240419">
        <w:t>to</w:t>
      </w:r>
    </w:p>
    <w:p w:rsidR="00240419" w:rsidRDefault="00240419" w:rsidP="00104846">
      <w:pPr>
        <w:tabs>
          <w:tab w:val="left" w:pos="1701"/>
        </w:tabs>
        <w:rPr>
          <w:i/>
        </w:rPr>
      </w:pPr>
      <w:r w:rsidRPr="00240419">
        <w:rPr>
          <w:i/>
        </w:rPr>
        <w:t xml:space="preserve">The </w:t>
      </w:r>
      <w:r w:rsidR="00B67262">
        <w:rPr>
          <w:i/>
        </w:rPr>
        <w:t>MSG-3 task is considered to ful</w:t>
      </w:r>
      <w:r w:rsidRPr="00240419">
        <w:rPr>
          <w:i/>
        </w:rPr>
        <w:t>ly mitigate the CCMR</w:t>
      </w:r>
    </w:p>
    <w:p w:rsidR="00B67262" w:rsidRDefault="00B67262" w:rsidP="00104846">
      <w:pPr>
        <w:tabs>
          <w:tab w:val="left" w:pos="1701"/>
        </w:tabs>
        <w:rPr>
          <w:i/>
        </w:rPr>
      </w:pPr>
    </w:p>
    <w:p w:rsidR="00B67262" w:rsidRPr="007D1CA5" w:rsidRDefault="00B67262" w:rsidP="00104846">
      <w:pPr>
        <w:tabs>
          <w:tab w:val="left" w:pos="1701"/>
        </w:tabs>
      </w:pPr>
      <w:r w:rsidRPr="007D1CA5">
        <w:t>As a result of applying this procedure, the applicant will have two lists of CCMRs. One list will comprise CMRs. These will be published in a limitations document and the intervals will be mandated. The others will be published in MRB Reports</w:t>
      </w:r>
      <w:r w:rsidR="007D1CA5">
        <w:t xml:space="preserve"> and their subsequent evolution will be controlled through IP44 (for MRBR revisions) and local operational regulations (for air </w:t>
      </w:r>
      <w:r w:rsidR="002B3E68">
        <w:t>carriers’</w:t>
      </w:r>
      <w:r w:rsidR="007D1CA5">
        <w:t xml:space="preserve"> maintenance programs)</w:t>
      </w:r>
      <w:r w:rsidRPr="007D1CA5">
        <w:t>.</w:t>
      </w:r>
    </w:p>
    <w:p w:rsidR="00B67262" w:rsidRDefault="00B67262" w:rsidP="00104846">
      <w:pPr>
        <w:tabs>
          <w:tab w:val="left" w:pos="1701"/>
        </w:tabs>
        <w:rPr>
          <w:i/>
        </w:rPr>
      </w:pPr>
    </w:p>
    <w:p w:rsidR="00B67262" w:rsidRDefault="00B67262" w:rsidP="00104846">
      <w:pPr>
        <w:tabs>
          <w:tab w:val="left" w:pos="1701"/>
        </w:tabs>
      </w:pPr>
      <w:r w:rsidRPr="007D1CA5">
        <w:t xml:space="preserve">AC 25-19A </w:t>
      </w:r>
      <w:proofErr w:type="spellStart"/>
      <w:r w:rsidRPr="007D1CA5">
        <w:t>para</w:t>
      </w:r>
      <w:proofErr w:type="spellEnd"/>
      <w:r w:rsidRPr="007D1CA5">
        <w:t xml:space="preserve"> 12b(4</w:t>
      </w:r>
      <w:r>
        <w:t xml:space="preserve">)(a)3 requires the applicant to have </w:t>
      </w:r>
      <w:r w:rsidR="007D1CA5">
        <w:t>‘</w:t>
      </w:r>
      <w:r>
        <w:t>procedures in place</w:t>
      </w:r>
      <w:r w:rsidR="007D1CA5">
        <w:t xml:space="preserve"> (e.g. tagging of MSG-3 tasks to identify those derived from the safety analysis) </w:t>
      </w:r>
      <w:r>
        <w:t>so that the FEC8 or FEC5 task would not be susceptible to escalation beyond the interval that would otherwise be required by a CMR</w:t>
      </w:r>
      <w:r w:rsidR="007D1CA5">
        <w:t>’.</w:t>
      </w:r>
    </w:p>
    <w:p w:rsidR="007D1CA5" w:rsidRDefault="007D1CA5" w:rsidP="00104846">
      <w:pPr>
        <w:tabs>
          <w:tab w:val="left" w:pos="1701"/>
        </w:tabs>
      </w:pPr>
    </w:p>
    <w:p w:rsidR="00C0754C" w:rsidRDefault="007D1CA5" w:rsidP="00CF7F08">
      <w:pPr>
        <w:tabs>
          <w:tab w:val="left" w:pos="1701"/>
        </w:tabs>
      </w:pPr>
      <w:r>
        <w:t xml:space="preserve">Though not part </w:t>
      </w:r>
      <w:r w:rsidR="002B3E68">
        <w:t>of MSG</w:t>
      </w:r>
      <w:r>
        <w:t>-3 (and hence not part of the CIP) this</w:t>
      </w:r>
      <w:r w:rsidR="00CF7F08">
        <w:t xml:space="preserve"> new</w:t>
      </w:r>
      <w:r>
        <w:t xml:space="preserve"> requirement will cause the applicant to</w:t>
      </w:r>
      <w:r w:rsidR="00CF7F08">
        <w:t xml:space="preserve"> clearly</w:t>
      </w:r>
      <w:r>
        <w:t xml:space="preserve"> identify the subset of FEC8 or FEC5 tasks that are mitigating CCMRs. This will require that either an existing ICA or a new ICA identifies these tasks and thus allows </w:t>
      </w:r>
      <w:r w:rsidR="00CF7F08">
        <w:t xml:space="preserve">an </w:t>
      </w:r>
      <w:r>
        <w:t xml:space="preserve">appropriate control by the air carrier. Since one solution is to include this information in the MRB Report it is proposed that this issue is discussed in parallel to the MSG-3 update since, if this is the agreed solution, a further change may be necessary to the flow diagram. </w:t>
      </w:r>
    </w:p>
    <w:p w:rsidR="008A0A99" w:rsidRDefault="008A0A99" w:rsidP="00CF7F08">
      <w:pPr>
        <w:tabs>
          <w:tab w:val="left" w:pos="1701"/>
        </w:tabs>
      </w:pPr>
    </w:p>
    <w:p w:rsidR="008A0A99" w:rsidRDefault="008A0A99" w:rsidP="00CF7F08">
      <w:pPr>
        <w:tabs>
          <w:tab w:val="left" w:pos="1701"/>
        </w:tabs>
      </w:pPr>
    </w:p>
    <w:p w:rsidR="008A0A99" w:rsidRDefault="008A0A99" w:rsidP="00CF7F08">
      <w:pPr>
        <w:tabs>
          <w:tab w:val="left" w:pos="1701"/>
        </w:tabs>
      </w:pPr>
    </w:p>
    <w:p w:rsidR="008A0A99" w:rsidRDefault="008A0A99" w:rsidP="00CF7F08">
      <w:pPr>
        <w:tabs>
          <w:tab w:val="left" w:pos="1701"/>
        </w:tabs>
      </w:pPr>
    </w:p>
    <w:p w:rsidR="008A0A99" w:rsidRPr="008A0A99" w:rsidRDefault="008A0A99" w:rsidP="00CF7F08">
      <w:pPr>
        <w:tabs>
          <w:tab w:val="left" w:pos="1701"/>
        </w:tabs>
        <w:rPr>
          <w:b/>
          <w:u w:val="single"/>
        </w:rPr>
      </w:pPr>
      <w:r w:rsidRPr="008A0A99">
        <w:rPr>
          <w:b/>
          <w:u w:val="single"/>
        </w:rPr>
        <w:t>2.0 Proposed changes to MSG-3</w:t>
      </w:r>
    </w:p>
    <w:p w:rsidR="00A1199D" w:rsidRDefault="00A1199D" w:rsidP="00CF7F08">
      <w:pPr>
        <w:tabs>
          <w:tab w:val="left" w:pos="1701"/>
        </w:tabs>
      </w:pPr>
    </w:p>
    <w:p w:rsidR="00A1199D" w:rsidRDefault="00A1199D" w:rsidP="00CF7F08">
      <w:pPr>
        <w:tabs>
          <w:tab w:val="left" w:pos="1701"/>
        </w:tabs>
      </w:pPr>
      <w:r>
        <w:t xml:space="preserve">The following wording is proposed for MSG-3 </w:t>
      </w:r>
      <w:proofErr w:type="spellStart"/>
      <w:r>
        <w:t>para</w:t>
      </w:r>
      <w:proofErr w:type="spellEnd"/>
      <w:r>
        <w:t xml:space="preserve"> 2-3-8.6 Certification Maintenance Requirements (CMRs). </w:t>
      </w:r>
    </w:p>
    <w:p w:rsidR="007D47CD" w:rsidRDefault="007D47CD" w:rsidP="00CF7F08">
      <w:pPr>
        <w:tabs>
          <w:tab w:val="left" w:pos="1701"/>
        </w:tabs>
      </w:pPr>
    </w:p>
    <w:p w:rsidR="007D47CD" w:rsidRPr="007D47CD" w:rsidRDefault="007D47CD" w:rsidP="00CF7F08">
      <w:pPr>
        <w:tabs>
          <w:tab w:val="left" w:pos="1701"/>
        </w:tabs>
        <w:rPr>
          <w:i/>
        </w:rPr>
      </w:pPr>
      <w:r w:rsidRPr="007D47CD">
        <w:rPr>
          <w:i/>
        </w:rPr>
        <w:t>(changes in opening paragraphs only are shown in red)</w:t>
      </w:r>
    </w:p>
    <w:p w:rsidR="00A1199D" w:rsidRDefault="00A1199D" w:rsidP="00CF7F08">
      <w:pPr>
        <w:tabs>
          <w:tab w:val="left" w:pos="1701"/>
        </w:tabs>
      </w:pPr>
    </w:p>
    <w:p w:rsidR="00A1199D" w:rsidRDefault="00A1199D" w:rsidP="00A1199D">
      <w:pPr>
        <w:pStyle w:val="Heading1"/>
      </w:pPr>
      <w:bookmarkStart w:id="0" w:name="_Toc151987354"/>
      <w:r>
        <w:t>6.</w:t>
      </w:r>
      <w:r>
        <w:tab/>
        <w:t>Certification Maintenance Requirements (CMRs)</w:t>
      </w:r>
      <w:bookmarkEnd w:id="0"/>
    </w:p>
    <w:p w:rsidR="00A1199D" w:rsidRPr="002E41EC" w:rsidRDefault="00A1199D" w:rsidP="002E41EC">
      <w:pPr>
        <w:pStyle w:val="Para"/>
        <w:ind w:left="0"/>
        <w:rPr>
          <w:color w:val="FF0000"/>
          <w:sz w:val="24"/>
          <w:lang w:val="en-GB"/>
        </w:rPr>
      </w:pPr>
      <w:r w:rsidRPr="00A1199D">
        <w:rPr>
          <w:sz w:val="24"/>
          <w:lang w:val="en-GB"/>
        </w:rPr>
        <w:t>In addition to those tasks and intervals established through MSG-3 analysis, scheduled maintenance tasks m</w:t>
      </w:r>
      <w:r w:rsidR="002E41EC">
        <w:rPr>
          <w:sz w:val="24"/>
          <w:lang w:val="en-GB"/>
        </w:rPr>
        <w:t xml:space="preserve">ay arise within the </w:t>
      </w:r>
      <w:r w:rsidRPr="002E41EC">
        <w:rPr>
          <w:color w:val="FF0000"/>
          <w:sz w:val="24"/>
          <w:lang w:val="en-GB"/>
        </w:rPr>
        <w:t>certification process</w:t>
      </w:r>
      <w:r w:rsidR="002E41EC" w:rsidRPr="002E41EC">
        <w:rPr>
          <w:color w:val="FF0000"/>
          <w:sz w:val="24"/>
          <w:lang w:val="en-GB"/>
        </w:rPr>
        <w:t xml:space="preserve"> (e.g. from compliance with 25.1309)</w:t>
      </w:r>
      <w:r w:rsidRPr="002E41EC">
        <w:rPr>
          <w:color w:val="FF0000"/>
          <w:sz w:val="24"/>
          <w:lang w:val="en-GB"/>
        </w:rPr>
        <w:t xml:space="preserve">.  </w:t>
      </w:r>
    </w:p>
    <w:p w:rsidR="00A1199D" w:rsidRPr="00A1199D" w:rsidRDefault="00A1199D" w:rsidP="002E41EC">
      <w:pPr>
        <w:pStyle w:val="Para"/>
        <w:ind w:left="0"/>
        <w:rPr>
          <w:sz w:val="24"/>
          <w:lang w:val="en-GB"/>
        </w:rPr>
      </w:pPr>
      <w:r w:rsidRPr="00A1199D">
        <w:rPr>
          <w:sz w:val="24"/>
          <w:lang w:val="en-GB"/>
        </w:rPr>
        <w:t xml:space="preserve">A CMR is a required </w:t>
      </w:r>
      <w:r w:rsidR="002E41EC" w:rsidRPr="002E41EC">
        <w:rPr>
          <w:color w:val="FF0000"/>
          <w:sz w:val="24"/>
          <w:lang w:val="en-GB"/>
        </w:rPr>
        <w:t>scheduled maintenance</w:t>
      </w:r>
      <w:r w:rsidR="002E41EC">
        <w:rPr>
          <w:sz w:val="24"/>
          <w:lang w:val="en-GB"/>
        </w:rPr>
        <w:t xml:space="preserve"> </w:t>
      </w:r>
      <w:r w:rsidRPr="00A1199D">
        <w:rPr>
          <w:sz w:val="24"/>
          <w:lang w:val="en-GB"/>
        </w:rPr>
        <w:t>task, established during the design certification of the airplane</w:t>
      </w:r>
      <w:r w:rsidR="002E41EC">
        <w:rPr>
          <w:sz w:val="24"/>
          <w:lang w:val="en-GB"/>
        </w:rPr>
        <w:t xml:space="preserve"> </w:t>
      </w:r>
      <w:r w:rsidR="002E41EC" w:rsidRPr="002E41EC">
        <w:rPr>
          <w:color w:val="FF0000"/>
          <w:sz w:val="24"/>
          <w:lang w:val="en-GB"/>
        </w:rPr>
        <w:t>systems</w:t>
      </w:r>
      <w:r w:rsidRPr="00A1199D">
        <w:rPr>
          <w:sz w:val="24"/>
          <w:lang w:val="en-GB"/>
        </w:rPr>
        <w:t xml:space="preserve"> as an operating limitation of the type certificate</w:t>
      </w:r>
      <w:r w:rsidR="002E41EC">
        <w:rPr>
          <w:sz w:val="24"/>
          <w:lang w:val="en-GB"/>
        </w:rPr>
        <w:t xml:space="preserve"> </w:t>
      </w:r>
      <w:r w:rsidR="002E41EC" w:rsidRPr="002E41EC">
        <w:rPr>
          <w:color w:val="FF0000"/>
          <w:sz w:val="24"/>
          <w:lang w:val="en-GB"/>
        </w:rPr>
        <w:t>or supplemental type certificate</w:t>
      </w:r>
      <w:r w:rsidRPr="00A1199D">
        <w:rPr>
          <w:sz w:val="24"/>
          <w:lang w:val="en-GB"/>
        </w:rPr>
        <w:t xml:space="preserve">.  CMRs are a subset of the </w:t>
      </w:r>
      <w:r w:rsidR="002E41EC" w:rsidRPr="002E41EC">
        <w:rPr>
          <w:color w:val="FF0000"/>
          <w:sz w:val="24"/>
          <w:lang w:val="en-GB"/>
        </w:rPr>
        <w:t>instructions for continued airworthiness</w:t>
      </w:r>
      <w:r w:rsidRPr="002E41EC">
        <w:rPr>
          <w:color w:val="FF0000"/>
          <w:sz w:val="24"/>
          <w:lang w:val="en-GB"/>
        </w:rPr>
        <w:t xml:space="preserve"> </w:t>
      </w:r>
      <w:r w:rsidRPr="00A1199D">
        <w:rPr>
          <w:sz w:val="24"/>
          <w:lang w:val="en-GB"/>
        </w:rPr>
        <w:t xml:space="preserve">identified during the type certification process.  </w:t>
      </w:r>
      <w:r w:rsidR="002E41EC" w:rsidRPr="002E41EC">
        <w:rPr>
          <w:color w:val="FF0000"/>
          <w:sz w:val="24"/>
          <w:lang w:val="en-GB"/>
        </w:rPr>
        <w:t>A</w:t>
      </w:r>
      <w:r w:rsidR="002E41EC">
        <w:rPr>
          <w:sz w:val="24"/>
          <w:lang w:val="en-GB"/>
        </w:rPr>
        <w:t xml:space="preserve"> CMR</w:t>
      </w:r>
      <w:r w:rsidRPr="00A1199D">
        <w:rPr>
          <w:sz w:val="24"/>
          <w:lang w:val="en-GB"/>
        </w:rPr>
        <w:t xml:space="preserve"> usually result from a formal, numerical analysis conducted to show compliance </w:t>
      </w:r>
      <w:r w:rsidRPr="002E41EC">
        <w:rPr>
          <w:color w:val="FF0000"/>
          <w:sz w:val="24"/>
          <w:lang w:val="en-GB"/>
        </w:rPr>
        <w:t>with</w:t>
      </w:r>
      <w:r w:rsidR="002E41EC" w:rsidRPr="002E41EC">
        <w:rPr>
          <w:color w:val="FF0000"/>
          <w:sz w:val="24"/>
          <w:lang w:val="en-GB"/>
        </w:rPr>
        <w:t xml:space="preserve"> the requirements applicable to</w:t>
      </w:r>
      <w:r w:rsidRPr="00A1199D">
        <w:rPr>
          <w:sz w:val="24"/>
          <w:lang w:val="en-GB"/>
        </w:rPr>
        <w:t xml:space="preserve"> catastrophic and hazardous failure conditions.  A C</w:t>
      </w:r>
      <w:r w:rsidR="002E41EC">
        <w:rPr>
          <w:sz w:val="24"/>
          <w:lang w:val="en-GB"/>
        </w:rPr>
        <w:t>MR is intended to detect safety</w:t>
      </w:r>
      <w:r w:rsidR="002E41EC" w:rsidRPr="002E41EC">
        <w:rPr>
          <w:b/>
          <w:color w:val="FF0000"/>
          <w:sz w:val="24"/>
          <w:lang w:val="en-GB"/>
        </w:rPr>
        <w:t>-</w:t>
      </w:r>
      <w:r w:rsidRPr="00A1199D">
        <w:rPr>
          <w:sz w:val="24"/>
          <w:lang w:val="en-GB"/>
        </w:rPr>
        <w:t>significant latent failures that would, in combination with one or more other specific failures or events, result in a hazardous or catastrophic failure condition.</w:t>
      </w:r>
      <w:r w:rsidR="002E41EC">
        <w:rPr>
          <w:sz w:val="24"/>
          <w:lang w:val="en-GB"/>
        </w:rPr>
        <w:t xml:space="preserve"> </w:t>
      </w:r>
      <w:r w:rsidR="002E41EC" w:rsidRPr="002E41EC">
        <w:rPr>
          <w:color w:val="FF0000"/>
          <w:sz w:val="24"/>
          <w:lang w:val="en-GB"/>
        </w:rPr>
        <w:t>A CMR can also be used to establish a required task to detect an impending wear-out of an item whose failure is associated with a hazardous or catastrophic failure condition</w:t>
      </w:r>
    </w:p>
    <w:p w:rsidR="00A1199D" w:rsidRPr="00A1199D" w:rsidRDefault="00A1199D" w:rsidP="00A1199D">
      <w:pPr>
        <w:tabs>
          <w:tab w:val="left" w:pos="0"/>
        </w:tabs>
      </w:pPr>
      <w:r>
        <w:t xml:space="preserve">It is important to note that CMRs are derived from a fundamentally different analysis process than the maintenance tasks and intervals that result from MSG-3 analysis.  The process for coordinating MSG-3 derived tasks with </w:t>
      </w:r>
      <w:r w:rsidRPr="00A1199D">
        <w:t>CCMRs involves a Certification Maintenance Coordination Comm</w:t>
      </w:r>
      <w:r w:rsidR="00155A00">
        <w:t>ittee (CMCC) as described by</w:t>
      </w:r>
      <w:r w:rsidRPr="00A1199D">
        <w:t xml:space="preserve"> </w:t>
      </w:r>
      <w:r w:rsidR="00155A00" w:rsidRPr="00155A00">
        <w:rPr>
          <w:color w:val="FF0000"/>
        </w:rPr>
        <w:t xml:space="preserve">regulatory guidance material (e.g. </w:t>
      </w:r>
      <w:r w:rsidRPr="00155A00">
        <w:rPr>
          <w:color w:val="FF0000"/>
        </w:rPr>
        <w:t>AC 25-19</w:t>
      </w:r>
      <w:r w:rsidR="00155A00" w:rsidRPr="00155A00">
        <w:rPr>
          <w:color w:val="FF0000"/>
        </w:rPr>
        <w:t>A)</w:t>
      </w:r>
      <w:r w:rsidRPr="00155A00">
        <w:rPr>
          <w:color w:val="FF0000"/>
        </w:rPr>
        <w:t>.</w:t>
      </w:r>
      <w:r w:rsidRPr="00A1199D">
        <w:t xml:space="preserve"> The CMCC may influence the MWG's decision as per</w:t>
      </w:r>
      <w:r w:rsidR="00155A00">
        <w:t xml:space="preserve"> the flowchart </w:t>
      </w:r>
      <w:r w:rsidR="00155A00" w:rsidRPr="00155A00">
        <w:rPr>
          <w:color w:val="FF0000"/>
        </w:rPr>
        <w:t>(figure 2-3-8.6)</w:t>
      </w:r>
      <w:r w:rsidRPr="00155A00">
        <w:rPr>
          <w:color w:val="FF0000"/>
        </w:rPr>
        <w:t xml:space="preserve">.  </w:t>
      </w:r>
      <w:r w:rsidRPr="00A1199D">
        <w:t xml:space="preserve">This process </w:t>
      </w:r>
      <w:r w:rsidR="00155A00" w:rsidRPr="00155A00">
        <w:rPr>
          <w:color w:val="FF0000"/>
        </w:rPr>
        <w:t>provides</w:t>
      </w:r>
      <w:r w:rsidR="00155A00">
        <w:t xml:space="preserve"> </w:t>
      </w:r>
      <w:r w:rsidRPr="00A1199D">
        <w:t xml:space="preserve">an acceptable means </w:t>
      </w:r>
      <w:r w:rsidRPr="00155A00">
        <w:rPr>
          <w:color w:val="FF0000"/>
        </w:rPr>
        <w:t xml:space="preserve">to </w:t>
      </w:r>
      <w:r w:rsidR="00155A00">
        <w:rPr>
          <w:color w:val="FF0000"/>
        </w:rPr>
        <w:t xml:space="preserve">identify </w:t>
      </w:r>
      <w:r w:rsidRPr="00A1199D">
        <w:t>an MSG-3 task</w:t>
      </w:r>
      <w:r w:rsidR="00155A00">
        <w:t xml:space="preserve"> that</w:t>
      </w:r>
      <w:r w:rsidRPr="00A1199D">
        <w:t xml:space="preserve"> </w:t>
      </w:r>
      <w:r w:rsidR="00155A00">
        <w:rPr>
          <w:color w:val="FF0000"/>
        </w:rPr>
        <w:t>mitigates</w:t>
      </w:r>
      <w:r w:rsidR="00155A00">
        <w:t xml:space="preserve"> </w:t>
      </w:r>
      <w:r w:rsidRPr="00A1199D">
        <w:t>a CCMR</w:t>
      </w:r>
      <w:r w:rsidR="00155A00">
        <w:t xml:space="preserve"> and </w:t>
      </w:r>
      <w:r w:rsidR="00155A00" w:rsidRPr="00155A00">
        <w:rPr>
          <w:color w:val="FF0000"/>
        </w:rPr>
        <w:t>justifies that CMR status is not required.</w:t>
      </w:r>
      <w:r w:rsidR="00155A00">
        <w:t xml:space="preserve">  </w:t>
      </w:r>
    </w:p>
    <w:p w:rsidR="00A1199D" w:rsidRPr="00A1199D" w:rsidRDefault="00A1199D" w:rsidP="00A1199D"/>
    <w:p w:rsidR="00A1199D" w:rsidRDefault="00A1199D" w:rsidP="00A1199D">
      <w:r w:rsidRPr="00A1199D">
        <w:t>Flowchart Procedure (Figure 2-3-8.6.):</w:t>
      </w:r>
    </w:p>
    <w:p w:rsidR="00BE7501" w:rsidRPr="00A1199D" w:rsidRDefault="00BE7501" w:rsidP="00A1199D"/>
    <w:p w:rsidR="00A1199D" w:rsidRPr="00A1199D" w:rsidRDefault="00F7522D" w:rsidP="00A1199D">
      <w:pPr>
        <w:ind w:left="360"/>
      </w:pPr>
      <w:r>
        <w:t>1- CMCC reviews the CCMR</w:t>
      </w:r>
      <w:r w:rsidR="00A1199D" w:rsidRPr="00A1199D">
        <w:t xml:space="preserve">s </w:t>
      </w:r>
      <w:r>
        <w:t>identified by the applicant through Safety Analysis (SA). An assessment is then made of those that are eligible to be mitigated by MSG-3 tasks</w:t>
      </w:r>
      <w:r w:rsidR="00DC474E">
        <w:t>.</w:t>
      </w:r>
      <w:r w:rsidR="00A1199D" w:rsidRPr="00A1199D">
        <w:br/>
      </w:r>
    </w:p>
    <w:p w:rsidR="00DC474E" w:rsidRDefault="00A1199D" w:rsidP="00A1199D">
      <w:pPr>
        <w:ind w:left="360"/>
      </w:pPr>
      <w:r w:rsidRPr="00A1199D">
        <w:t xml:space="preserve">2- </w:t>
      </w:r>
      <w:r w:rsidR="00DC474E">
        <w:t xml:space="preserve">For those CCMRs that are eligible for mitigation by an MSG-3 task, the </w:t>
      </w:r>
      <w:r w:rsidRPr="00A1199D">
        <w:t>CMCC determines if a</w:t>
      </w:r>
      <w:r w:rsidR="00DC474E">
        <w:t>n</w:t>
      </w:r>
      <w:r w:rsidRPr="00A1199D">
        <w:t xml:space="preserve"> MSG-3 defined safety category task exists that will </w:t>
      </w:r>
      <w:r w:rsidR="00DC474E">
        <w:t xml:space="preserve">fully </w:t>
      </w:r>
      <w:r w:rsidRPr="00A1199D">
        <w:t>detect the latent failure</w:t>
      </w:r>
      <w:r w:rsidR="00C576BC">
        <w:t>(s) identified in the CCMR</w:t>
      </w:r>
      <w:r w:rsidR="00DC474E">
        <w:t xml:space="preserve"> task requirement</w:t>
      </w:r>
      <w:r w:rsidRPr="00A1199D">
        <w:t>.</w:t>
      </w:r>
    </w:p>
    <w:p w:rsidR="00DC474E" w:rsidRDefault="00DC474E" w:rsidP="00A1199D">
      <w:pPr>
        <w:ind w:left="360"/>
      </w:pPr>
    </w:p>
    <w:p w:rsidR="00DC474E" w:rsidRDefault="00DC474E" w:rsidP="00A1199D">
      <w:pPr>
        <w:ind w:left="360"/>
      </w:pPr>
      <w:r>
        <w:t>3- If an MSG-3 task does exist, is the interval shorter than that required to satisfy the CCMR?</w:t>
      </w:r>
    </w:p>
    <w:p w:rsidR="00DC474E" w:rsidRDefault="00DC474E" w:rsidP="00A1199D">
      <w:pPr>
        <w:ind w:left="360"/>
      </w:pPr>
    </w:p>
    <w:p w:rsidR="00DC474E" w:rsidRDefault="00DC474E" w:rsidP="00A1199D">
      <w:pPr>
        <w:ind w:left="360"/>
      </w:pPr>
      <w:r>
        <w:t xml:space="preserve">4- If an MSG-3 task does not exist, </w:t>
      </w:r>
      <w:r w:rsidR="002C46F3">
        <w:t>the CMCC will ask the ISC/WG if</w:t>
      </w:r>
      <w:r>
        <w:t xml:space="preserve"> the SA provide</w:t>
      </w:r>
      <w:r w:rsidR="002C46F3">
        <w:t>s</w:t>
      </w:r>
      <w:r>
        <w:t xml:space="preserve"> new information to the MSG-3</w:t>
      </w:r>
      <w:r w:rsidR="00C576BC">
        <w:t xml:space="preserve"> analysts</w:t>
      </w:r>
      <w:r w:rsidR="002C46F3">
        <w:t xml:space="preserve"> that might</w:t>
      </w:r>
      <w:r w:rsidR="00C576BC">
        <w:t xml:space="preserve"> justify a re-evalu</w:t>
      </w:r>
      <w:r>
        <w:t>ation of the Failure Effect Category (Level 1 sheet) or the task selection (Level 2 sheet)</w:t>
      </w:r>
      <w:r w:rsidR="002C46F3">
        <w:t>.</w:t>
      </w:r>
    </w:p>
    <w:p w:rsidR="00C576BC" w:rsidRDefault="00C576BC" w:rsidP="00A1199D">
      <w:pPr>
        <w:ind w:left="360"/>
      </w:pPr>
    </w:p>
    <w:p w:rsidR="00C576BC" w:rsidRDefault="00C576BC" w:rsidP="00A1199D">
      <w:pPr>
        <w:ind w:left="360"/>
      </w:pPr>
      <w:r>
        <w:lastRenderedPageBreak/>
        <w:t>5- If the SA does not identify information that was previously unknown to the MSG-3 analysts then the MSG-3 result remains valid. The CCMR thus becomes a CMR.</w:t>
      </w:r>
    </w:p>
    <w:p w:rsidR="00C576BC" w:rsidRDefault="00C576BC" w:rsidP="00A1199D">
      <w:pPr>
        <w:ind w:left="360"/>
      </w:pPr>
    </w:p>
    <w:p w:rsidR="00C576BC" w:rsidRDefault="00C576BC" w:rsidP="00C576BC">
      <w:pPr>
        <w:ind w:left="360"/>
      </w:pPr>
      <w:r>
        <w:t>6- If the SA id</w:t>
      </w:r>
      <w:r w:rsidR="0038238F">
        <w:t>entifies</w:t>
      </w:r>
      <w:r>
        <w:t xml:space="preserve"> information that was previously unknown to the MSG-3 analysts then </w:t>
      </w:r>
      <w:r w:rsidR="002C46F3">
        <w:t xml:space="preserve">the CMCC will ask the ISC/WG if </w:t>
      </w:r>
      <w:r>
        <w:t>a subsequent re-evaluation</w:t>
      </w:r>
      <w:r w:rsidR="002C46F3">
        <w:t xml:space="preserve"> would</w:t>
      </w:r>
      <w:r>
        <w:t xml:space="preserve"> lead to a safety category task whose scope fully </w:t>
      </w:r>
      <w:r w:rsidRPr="00A1199D">
        <w:t>detect</w:t>
      </w:r>
      <w:r>
        <w:t>s</w:t>
      </w:r>
      <w:r w:rsidRPr="00A1199D">
        <w:t xml:space="preserve"> the latent failure</w:t>
      </w:r>
      <w:r>
        <w:t>(s) identified in the CCMR task requirement</w:t>
      </w:r>
      <w:r w:rsidRPr="00A1199D">
        <w:t>.</w:t>
      </w:r>
      <w:r w:rsidR="007D47CD" w:rsidRPr="007D47CD">
        <w:t xml:space="preserve"> </w:t>
      </w:r>
      <w:r w:rsidR="00DD622D">
        <w:t xml:space="preserve">If </w:t>
      </w:r>
      <w:r w:rsidR="007D47CD">
        <w:t>‘No’, then the CCMR thus becomes a CMR.</w:t>
      </w:r>
    </w:p>
    <w:p w:rsidR="0038238F" w:rsidRDefault="0038238F" w:rsidP="00C576BC">
      <w:pPr>
        <w:ind w:left="360"/>
      </w:pPr>
    </w:p>
    <w:p w:rsidR="00DC2A5E" w:rsidRDefault="00462ED2" w:rsidP="00DC2A5E">
      <w:pPr>
        <w:ind w:left="360"/>
      </w:pPr>
      <w:r>
        <w:t xml:space="preserve">7- If the re-evaluation </w:t>
      </w:r>
      <w:r w:rsidR="0038238F">
        <w:t>result</w:t>
      </w:r>
      <w:r>
        <w:t>s</w:t>
      </w:r>
      <w:r w:rsidR="0038238F">
        <w:t xml:space="preserve"> in a safety category task</w:t>
      </w:r>
      <w:r>
        <w:t>, is the MSG-3 interval shorter than the CCMR interval?</w:t>
      </w:r>
      <w:r w:rsidR="00DD622D">
        <w:t xml:space="preserve"> If ‘Yes’, go to Step 9.</w:t>
      </w:r>
    </w:p>
    <w:p w:rsidR="00DC2A5E" w:rsidRDefault="00DC2A5E" w:rsidP="00DC2A5E">
      <w:pPr>
        <w:ind w:left="360"/>
      </w:pPr>
    </w:p>
    <w:p w:rsidR="00DC2A5E" w:rsidRDefault="00462ED2" w:rsidP="00DC2A5E">
      <w:pPr>
        <w:ind w:left="360"/>
      </w:pPr>
      <w:r>
        <w:t>8- If the MSG-3 inter</w:t>
      </w:r>
      <w:r w:rsidR="00BE7501">
        <w:t>val is the same as</w:t>
      </w:r>
      <w:r w:rsidR="00AF1890">
        <w:t>,</w:t>
      </w:r>
      <w:r w:rsidR="00BE7501">
        <w:t xml:space="preserve"> or is longer than</w:t>
      </w:r>
      <w:r w:rsidR="00AF1890">
        <w:t>,</w:t>
      </w:r>
      <w:r w:rsidR="00BE7501">
        <w:t xml:space="preserve"> the CCMR interval, </w:t>
      </w:r>
      <w:r w:rsidR="002C46F3">
        <w:t xml:space="preserve">the CMCC will ask the ISC/WG if </w:t>
      </w:r>
      <w:r w:rsidR="00BE7501">
        <w:t>the SA provide</w:t>
      </w:r>
      <w:r w:rsidR="004F7CE2">
        <w:t>s</w:t>
      </w:r>
      <w:r w:rsidR="00BE7501">
        <w:t xml:space="preserve"> new information to the MSG-3</w:t>
      </w:r>
      <w:r w:rsidR="008A0A99">
        <w:t xml:space="preserve"> analysts that might</w:t>
      </w:r>
      <w:r w:rsidR="00BE7501">
        <w:t xml:space="preserve"> justify a re-evaluation of the s</w:t>
      </w:r>
      <w:r w:rsidR="002C46F3">
        <w:t>elected interval.</w:t>
      </w:r>
      <w:r w:rsidR="00BE7501">
        <w:t xml:space="preserve"> </w:t>
      </w:r>
      <w:r>
        <w:t xml:space="preserve"> </w:t>
      </w:r>
      <w:r w:rsidR="00BE7501">
        <w:t xml:space="preserve">If </w:t>
      </w:r>
      <w:r w:rsidR="002C46F3">
        <w:t>it does not</w:t>
      </w:r>
      <w:r w:rsidR="00BE7501">
        <w:t xml:space="preserve">, </w:t>
      </w:r>
      <w:r w:rsidR="008A0A99">
        <w:t>or if any</w:t>
      </w:r>
      <w:r w:rsidR="004F7CE2">
        <w:t xml:space="preserve"> subsequent re-evaluation does not reduce the interval below the CCMR value, </w:t>
      </w:r>
      <w:r w:rsidR="00BE7501">
        <w:t>then the CCM</w:t>
      </w:r>
      <w:r w:rsidR="004F7CE2">
        <w:t xml:space="preserve">R </w:t>
      </w:r>
      <w:r w:rsidR="00BE7501">
        <w:t>becomes a CMR</w:t>
      </w:r>
      <w:r w:rsidR="00DC2A5E">
        <w:t xml:space="preserve"> and t</w:t>
      </w:r>
      <w:r w:rsidR="00BE7501">
        <w:t xml:space="preserve">he </w:t>
      </w:r>
      <w:r w:rsidR="00DC2A5E">
        <w:t>MSG-3 task is included</w:t>
      </w:r>
      <w:r w:rsidR="00BE7501">
        <w:t xml:space="preserve"> in the S</w:t>
      </w:r>
      <w:r w:rsidR="004F7CE2">
        <w:t xml:space="preserve">ystems &amp; </w:t>
      </w:r>
      <w:proofErr w:type="spellStart"/>
      <w:r w:rsidR="004F7CE2">
        <w:t>Powerplant</w:t>
      </w:r>
      <w:proofErr w:type="spellEnd"/>
      <w:r w:rsidR="004F7CE2">
        <w:t xml:space="preserve"> Section quoting</w:t>
      </w:r>
      <w:r w:rsidR="00BE7501">
        <w:t xml:space="preserve"> the interval derived from MSG-3 application. </w:t>
      </w:r>
    </w:p>
    <w:p w:rsidR="00DC2A5E" w:rsidRDefault="00DC2A5E" w:rsidP="00DC2A5E">
      <w:pPr>
        <w:ind w:left="360"/>
      </w:pPr>
    </w:p>
    <w:p w:rsidR="00BE7501" w:rsidRDefault="00BE7501" w:rsidP="00DC2A5E">
      <w:pPr>
        <w:ind w:left="360"/>
      </w:pPr>
      <w:r>
        <w:t>Note:</w:t>
      </w:r>
      <w:r w:rsidRPr="00BE7501">
        <w:t xml:space="preserve"> </w:t>
      </w:r>
      <w:r w:rsidR="00AF1890">
        <w:t xml:space="preserve">This question </w:t>
      </w:r>
      <w:r w:rsidR="00DC2A5E">
        <w:t xml:space="preserve">is not intended </w:t>
      </w:r>
      <w:r>
        <w:t>to provide means to override MSG-3 results purely to avoid the categorisation of a task as a CMR.</w:t>
      </w:r>
      <w:r w:rsidR="00AF1890">
        <w:t xml:space="preserve"> It provides </w:t>
      </w:r>
      <w:r>
        <w:t>the possibility for the analyst to revisit the previously declared interval to take into account</w:t>
      </w:r>
      <w:r w:rsidR="006D3FD5">
        <w:t xml:space="preserve"> new information from </w:t>
      </w:r>
      <w:r>
        <w:t>the S</w:t>
      </w:r>
      <w:r w:rsidR="006D3FD5">
        <w:t>A.</w:t>
      </w:r>
    </w:p>
    <w:p w:rsidR="00291CC2" w:rsidRDefault="00291CC2" w:rsidP="00DC2A5E">
      <w:pPr>
        <w:ind w:left="360"/>
      </w:pPr>
    </w:p>
    <w:p w:rsidR="00291CC2" w:rsidRDefault="00291CC2" w:rsidP="00291CC2">
      <w:pPr>
        <w:ind w:left="360"/>
      </w:pPr>
      <w:r>
        <w:t>9-</w:t>
      </w:r>
      <w:r w:rsidR="00DD622D">
        <w:t xml:space="preserve"> </w:t>
      </w:r>
      <w:r w:rsidR="008A0A99">
        <w:t>Having established a compatible task and interval, d</w:t>
      </w:r>
      <w:r>
        <w:t>oes the CMCC accept that typical in-service escalation of the MSG-3 task interval will not lead to an interval that would be unacceptable for continued airworthiness? If ‘No’, then the CCM</w:t>
      </w:r>
      <w:r w:rsidR="004F7CE2">
        <w:t xml:space="preserve">R </w:t>
      </w:r>
      <w:r>
        <w:t>becomes a CMR and the MSG-3 task is included</w:t>
      </w:r>
      <w:r w:rsidR="00DD622D">
        <w:t xml:space="preserve"> in the Systems &amp; </w:t>
      </w:r>
      <w:proofErr w:type="spellStart"/>
      <w:r w:rsidR="00DD622D">
        <w:t>Powerplant</w:t>
      </w:r>
      <w:proofErr w:type="spellEnd"/>
      <w:r w:rsidR="00DD622D">
        <w:t xml:space="preserve"> s</w:t>
      </w:r>
      <w:r>
        <w:t xml:space="preserve">ection with the interval derived from MSG-3 application. </w:t>
      </w:r>
    </w:p>
    <w:p w:rsidR="00291CC2" w:rsidRDefault="00291CC2" w:rsidP="00291CC2">
      <w:pPr>
        <w:ind w:left="360"/>
      </w:pPr>
    </w:p>
    <w:p w:rsidR="008A0A99" w:rsidRDefault="00291CC2" w:rsidP="008A0A99">
      <w:pPr>
        <w:ind w:left="360"/>
      </w:pPr>
      <w:r>
        <w:t>10-A ‘Yes’</w:t>
      </w:r>
      <w:r w:rsidR="00DD622D">
        <w:t xml:space="preserve"> answer to S</w:t>
      </w:r>
      <w:r>
        <w:t>tep 9 indicates that the MSG-3 task requirement fully mit</w:t>
      </w:r>
      <w:r w:rsidR="004F7CE2">
        <w:t>i</w:t>
      </w:r>
      <w:r w:rsidR="008A0A99">
        <w:t>gates the CCMR. The task</w:t>
      </w:r>
      <w:r>
        <w:t xml:space="preserve"> thus does no</w:t>
      </w:r>
      <w:r w:rsidR="008A0A99">
        <w:t>t</w:t>
      </w:r>
      <w:r>
        <w:t xml:space="preserve"> need to be considered in the same way as an airworthiness limitation. </w:t>
      </w:r>
    </w:p>
    <w:p w:rsidR="00291CC2" w:rsidRDefault="00291CC2" w:rsidP="008A0A99">
      <w:pPr>
        <w:ind w:left="360"/>
      </w:pPr>
      <w:r>
        <w:t xml:space="preserve">Note: </w:t>
      </w:r>
      <w:r w:rsidR="000614CA">
        <w:t xml:space="preserve">AC 25-19A requires that the applicant identifies means to ensure that the intervals </w:t>
      </w:r>
      <w:r w:rsidR="002B3E68">
        <w:t>of MSG</w:t>
      </w:r>
      <w:r>
        <w:t xml:space="preserve">-3 tasks that </w:t>
      </w:r>
      <w:r w:rsidR="000614CA">
        <w:t>mitigate CCMRs are not escalated in service be</w:t>
      </w:r>
      <w:r w:rsidR="008E6C76">
        <w:t>yond the CCMR value. This may require tagging such tasks with an identifier and p</w:t>
      </w:r>
      <w:r w:rsidR="008A0A99">
        <w:t xml:space="preserve">ublication of the CCMR interval as a cap beyond which escalation is not permitted. </w:t>
      </w:r>
      <w:r w:rsidR="000614CA">
        <w:t xml:space="preserve">  </w:t>
      </w:r>
    </w:p>
    <w:p w:rsidR="00C0754C" w:rsidRDefault="00C0754C" w:rsidP="007D47CD"/>
    <w:p w:rsidR="00AB428E" w:rsidRDefault="00AB428E">
      <w:bookmarkStart w:id="1" w:name="_GoBack"/>
      <w:bookmarkEnd w:id="1"/>
      <w:r>
        <w:br w:type="page"/>
      </w:r>
    </w:p>
    <w:p w:rsidR="00042CCD" w:rsidRDefault="00042CCD"/>
    <w:p w:rsidR="00C0754C" w:rsidRDefault="00C0754C" w:rsidP="00CF7F08">
      <w:pPr>
        <w:tabs>
          <w:tab w:val="left" w:pos="1701"/>
        </w:tabs>
      </w:pPr>
    </w:p>
    <w:p w:rsidR="00C0754C" w:rsidRDefault="00C0754C" w:rsidP="00C0754C">
      <w:pPr>
        <w:pBdr>
          <w:top w:val="single" w:sz="4" w:space="1" w:color="auto"/>
          <w:left w:val="single" w:sz="4" w:space="4" w:color="auto"/>
          <w:bottom w:val="single" w:sz="4" w:space="1" w:color="auto"/>
          <w:right w:val="single" w:sz="4" w:space="4" w:color="auto"/>
        </w:pBdr>
        <w:jc w:val="center"/>
        <w:rPr>
          <w:b/>
        </w:rPr>
      </w:pPr>
      <w:r>
        <w:rPr>
          <w:b/>
        </w:rPr>
        <w:t>IMRBPB Position:</w:t>
      </w:r>
    </w:p>
    <w:p w:rsidR="00C0754C" w:rsidRDefault="00C0754C" w:rsidP="00C0754C">
      <w:pPr>
        <w:pBdr>
          <w:top w:val="single" w:sz="4" w:space="1" w:color="auto"/>
          <w:left w:val="single" w:sz="4" w:space="4" w:color="auto"/>
          <w:bottom w:val="single" w:sz="4" w:space="1" w:color="auto"/>
          <w:right w:val="single" w:sz="4" w:space="4" w:color="auto"/>
        </w:pBdr>
        <w:rPr>
          <w:b/>
        </w:rPr>
      </w:pPr>
      <w:r>
        <w:rPr>
          <w:b/>
        </w:rPr>
        <w:t>Date:</w:t>
      </w:r>
    </w:p>
    <w:p w:rsidR="00C0754C" w:rsidRDefault="00C0754C" w:rsidP="00C0754C">
      <w:pPr>
        <w:pBdr>
          <w:top w:val="single" w:sz="4" w:space="1" w:color="auto"/>
          <w:left w:val="single" w:sz="4" w:space="4" w:color="auto"/>
          <w:bottom w:val="single" w:sz="4" w:space="1" w:color="auto"/>
          <w:right w:val="single" w:sz="4" w:space="4" w:color="auto"/>
        </w:pBdr>
        <w:rPr>
          <w:b/>
        </w:rPr>
      </w:pPr>
      <w:r>
        <w:rPr>
          <w:b/>
        </w:rPr>
        <w:t>Position:</w:t>
      </w:r>
    </w:p>
    <w:p w:rsidR="007D47CD" w:rsidRDefault="007D47CD" w:rsidP="00C0754C">
      <w:pPr>
        <w:pBdr>
          <w:top w:val="single" w:sz="4" w:space="1" w:color="auto"/>
          <w:left w:val="single" w:sz="4" w:space="4" w:color="auto"/>
          <w:bottom w:val="single" w:sz="4" w:space="1" w:color="auto"/>
          <w:right w:val="single" w:sz="4" w:space="4" w:color="auto"/>
        </w:pBdr>
        <w:rPr>
          <w:b/>
        </w:rPr>
      </w:pPr>
    </w:p>
    <w:p w:rsidR="007D47CD" w:rsidRDefault="007D47CD" w:rsidP="00C0754C">
      <w:pPr>
        <w:pBdr>
          <w:top w:val="single" w:sz="4" w:space="1" w:color="auto"/>
          <w:left w:val="single" w:sz="4" w:space="4" w:color="auto"/>
          <w:bottom w:val="single" w:sz="4" w:space="1" w:color="auto"/>
          <w:right w:val="single" w:sz="4" w:space="4" w:color="auto"/>
        </w:pBdr>
        <w:rPr>
          <w:b/>
        </w:rPr>
      </w:pPr>
    </w:p>
    <w:p w:rsidR="00C0754C" w:rsidRDefault="00C0754C" w:rsidP="00C0754C">
      <w:pPr>
        <w:pBdr>
          <w:top w:val="single" w:sz="4" w:space="1" w:color="auto"/>
          <w:left w:val="single" w:sz="4" w:space="4" w:color="auto"/>
          <w:bottom w:val="single" w:sz="4" w:space="1" w:color="auto"/>
          <w:right w:val="single" w:sz="4" w:space="4" w:color="auto"/>
        </w:pBdr>
        <w:rPr>
          <w:b/>
        </w:rPr>
      </w:pPr>
    </w:p>
    <w:p w:rsidR="00C0754C" w:rsidRDefault="00C0754C" w:rsidP="00C0754C">
      <w:pPr>
        <w:rPr>
          <w:b/>
        </w:rPr>
      </w:pPr>
    </w:p>
    <w:p w:rsidR="00C0754C" w:rsidRDefault="00C0754C" w:rsidP="00C0754C">
      <w:pPr>
        <w:rPr>
          <w:b/>
        </w:rPr>
      </w:pPr>
      <w:r>
        <w:rPr>
          <w:b/>
        </w:rPr>
        <w:t>Status of Issue Paper (when closed state the closure date):</w:t>
      </w:r>
    </w:p>
    <w:p w:rsidR="00C0754C" w:rsidRDefault="00C0754C" w:rsidP="00C0754C">
      <w:pPr>
        <w:rPr>
          <w:b/>
        </w:rPr>
      </w:pPr>
    </w:p>
    <w:p w:rsidR="00C0754C" w:rsidRDefault="00C0754C" w:rsidP="00C0754C">
      <w:pPr>
        <w:rPr>
          <w:b/>
        </w:rPr>
      </w:pPr>
      <w:r>
        <w:rPr>
          <w:b/>
        </w:rPr>
        <w:t>Recommendation for implementation:</w:t>
      </w:r>
    </w:p>
    <w:p w:rsidR="00C0754C" w:rsidRDefault="00C0754C" w:rsidP="00C0754C">
      <w:pPr>
        <w:rPr>
          <w:b/>
        </w:rPr>
      </w:pPr>
    </w:p>
    <w:p w:rsidR="00C0754C" w:rsidRDefault="00C0754C" w:rsidP="00C0754C">
      <w:pPr>
        <w:rPr>
          <w:b/>
        </w:rPr>
      </w:pPr>
    </w:p>
    <w:p w:rsidR="00C0754C" w:rsidRDefault="00C0754C" w:rsidP="00C0754C">
      <w:pPr>
        <w:rPr>
          <w:lang w:val="en-US"/>
        </w:rPr>
      </w:pPr>
      <w:r>
        <w:rPr>
          <w:b/>
        </w:rPr>
        <w:t xml:space="preserve">Important Note:  </w:t>
      </w:r>
      <w:r>
        <w:t>The IMRBPB positions are not policy.  Positions become policy only when the policy is issued formally by the appropriate National Aviation Authority.</w:t>
      </w:r>
    </w:p>
    <w:p w:rsidR="004E1AF5" w:rsidRPr="00CF7F08" w:rsidRDefault="004E1AF5" w:rsidP="00CF7F08">
      <w:pPr>
        <w:tabs>
          <w:tab w:val="left" w:pos="1701"/>
        </w:tabs>
        <w:rPr>
          <w:i/>
        </w:rPr>
      </w:pPr>
    </w:p>
    <w:sectPr w:rsidR="004E1AF5" w:rsidRPr="00CF7F08" w:rsidSect="00F34AEE">
      <w:headerReference w:type="default" r:id="rId14"/>
      <w:footerReference w:type="default" r:id="rId15"/>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388" w:rsidRDefault="00B84388">
      <w:r>
        <w:separator/>
      </w:r>
    </w:p>
  </w:endnote>
  <w:endnote w:type="continuationSeparator" w:id="0">
    <w:p w:rsidR="00B84388" w:rsidRDefault="00B84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AF5" w:rsidRDefault="004E1AF5">
    <w:pPr>
      <w:pStyle w:val="Footer"/>
      <w:rPr>
        <w:lang w:val="fr-BE"/>
      </w:rPr>
    </w:pPr>
    <w:r>
      <w:rPr>
        <w:lang w:val="fr-BE"/>
      </w:rPr>
      <w:t xml:space="preserve">IP Template </w:t>
    </w:r>
    <w:proofErr w:type="spellStart"/>
    <w:r>
      <w:rPr>
        <w:lang w:val="fr-BE"/>
      </w:rPr>
      <w:t>Rev</w:t>
    </w:r>
    <w:proofErr w:type="spellEnd"/>
    <w:r>
      <w:rPr>
        <w:lang w:val="fr-BE"/>
      </w:rPr>
      <w:t xml:space="preserve">  2, </w:t>
    </w:r>
    <w:proofErr w:type="spellStart"/>
    <w:r>
      <w:rPr>
        <w:lang w:val="fr-BE"/>
      </w:rPr>
      <w:t>dated</w:t>
    </w:r>
    <w:proofErr w:type="spellEnd"/>
    <w:r>
      <w:rPr>
        <w:lang w:val="fr-BE"/>
      </w:rPr>
      <w:t xml:space="preserve"> 22/02/2007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388" w:rsidRDefault="00B84388">
      <w:r>
        <w:separator/>
      </w:r>
    </w:p>
  </w:footnote>
  <w:footnote w:type="continuationSeparator" w:id="0">
    <w:p w:rsidR="00B84388" w:rsidRDefault="00B84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AF5" w:rsidRDefault="004E1AF5">
    <w:pPr>
      <w:pStyle w:val="Header"/>
      <w:jc w:val="center"/>
      <w:rPr>
        <w:b/>
        <w:i/>
      </w:rPr>
    </w:pPr>
    <w:r>
      <w:rPr>
        <w:b/>
        <w:i/>
      </w:rPr>
      <w:t>International Maintenance Review Board Policy Board (IMRBPB)</w:t>
    </w:r>
  </w:p>
  <w:p w:rsidR="004E1AF5" w:rsidRDefault="004E1AF5">
    <w:pPr>
      <w:pStyle w:val="Header"/>
      <w:jc w:val="center"/>
      <w:rPr>
        <w:b/>
        <w:i/>
        <w:sz w:val="20"/>
      </w:rPr>
    </w:pPr>
    <w:r>
      <w:rPr>
        <w:b/>
        <w:i/>
      </w:rPr>
      <w:t>Issue Paper (IP)</w:t>
    </w:r>
  </w:p>
  <w:p w:rsidR="004E1AF5" w:rsidRDefault="004E1AF5">
    <w:pPr>
      <w:pStyle w:val="Header"/>
      <w:rPr>
        <w:b/>
        <w:i/>
        <w:sz w:val="20"/>
      </w:rPr>
    </w:pPr>
    <w:r>
      <w:rPr>
        <w:b/>
        <w:i/>
        <w:sz w:val="20"/>
      </w:rPr>
      <w:t>Initial Date:</w:t>
    </w:r>
    <w:r w:rsidR="00042CCD">
      <w:rPr>
        <w:b/>
        <w:i/>
        <w:sz w:val="20"/>
      </w:rPr>
      <w:t xml:space="preserve"> 1-MAR-2013</w:t>
    </w:r>
  </w:p>
  <w:p w:rsidR="004E1AF5" w:rsidRDefault="004E1AF5">
    <w:pPr>
      <w:pStyle w:val="Header"/>
      <w:rPr>
        <w:b/>
        <w:i/>
        <w:sz w:val="20"/>
      </w:rPr>
    </w:pPr>
    <w:r>
      <w:rPr>
        <w:b/>
        <w:i/>
        <w:sz w:val="20"/>
      </w:rPr>
      <w:t>IP Number:</w:t>
    </w:r>
    <w:r w:rsidR="00906B4C">
      <w:rPr>
        <w:b/>
        <w:i/>
        <w:sz w:val="20"/>
      </w:rPr>
      <w:t xml:space="preserve"> CIP-IND-2012-01</w:t>
    </w:r>
  </w:p>
  <w:p w:rsidR="004E1AF5" w:rsidRDefault="002B3E68">
    <w:pPr>
      <w:pStyle w:val="Header"/>
      <w:rPr>
        <w:b/>
        <w:i/>
        <w:sz w:val="20"/>
      </w:rPr>
    </w:pPr>
    <w:r>
      <w:rPr>
        <w:b/>
        <w:i/>
        <w:sz w:val="20"/>
      </w:rPr>
      <w:t xml:space="preserve">Revision </w:t>
    </w:r>
    <w:r w:rsidR="00042CCD">
      <w:rPr>
        <w:b/>
        <w:i/>
        <w:sz w:val="20"/>
      </w:rPr>
      <w:t>0 /</w:t>
    </w:r>
    <w:r>
      <w:rPr>
        <w:b/>
        <w:i/>
        <w:sz w:val="20"/>
      </w:rPr>
      <w:t xml:space="preserve"> Date</w:t>
    </w:r>
    <w:r w:rsidR="00042CCD">
      <w:rPr>
        <w:b/>
        <w:i/>
        <w:sz w:val="20"/>
      </w:rPr>
      <w:t>:</w:t>
    </w:r>
    <w:r>
      <w:rPr>
        <w:b/>
        <w:i/>
        <w:sz w:val="20"/>
      </w:rPr>
      <w:t xml:space="preserve"> </w:t>
    </w:r>
    <w:r w:rsidR="00042CCD">
      <w:rPr>
        <w:b/>
        <w:i/>
        <w:sz w:val="20"/>
      </w:rPr>
      <w:t>1-MAR-2013</w:t>
    </w:r>
  </w:p>
  <w:p w:rsidR="00042CCD" w:rsidRDefault="00042CCD">
    <w:pPr>
      <w:pStyle w:val="Header"/>
      <w:rPr>
        <w:b/>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0CB"/>
    <w:rsid w:val="00042CCD"/>
    <w:rsid w:val="000614CA"/>
    <w:rsid w:val="00066C4B"/>
    <w:rsid w:val="00075C2D"/>
    <w:rsid w:val="000A7DCA"/>
    <w:rsid w:val="000B265D"/>
    <w:rsid w:val="00104846"/>
    <w:rsid w:val="00155A00"/>
    <w:rsid w:val="00192566"/>
    <w:rsid w:val="0020581C"/>
    <w:rsid w:val="00240419"/>
    <w:rsid w:val="00291CC2"/>
    <w:rsid w:val="002B3E68"/>
    <w:rsid w:val="002C46F3"/>
    <w:rsid w:val="002E41EC"/>
    <w:rsid w:val="003307AB"/>
    <w:rsid w:val="0038238F"/>
    <w:rsid w:val="00433B2B"/>
    <w:rsid w:val="00444744"/>
    <w:rsid w:val="00462ED2"/>
    <w:rsid w:val="00484D18"/>
    <w:rsid w:val="004D546B"/>
    <w:rsid w:val="004E1AF5"/>
    <w:rsid w:val="004F7CE2"/>
    <w:rsid w:val="005849FE"/>
    <w:rsid w:val="005B5E9A"/>
    <w:rsid w:val="005B5F2E"/>
    <w:rsid w:val="005F3CF2"/>
    <w:rsid w:val="0064726F"/>
    <w:rsid w:val="006A1007"/>
    <w:rsid w:val="006C62F2"/>
    <w:rsid w:val="006D07F2"/>
    <w:rsid w:val="006D3FD5"/>
    <w:rsid w:val="006E5D8D"/>
    <w:rsid w:val="006F0290"/>
    <w:rsid w:val="006F3F90"/>
    <w:rsid w:val="00700EA2"/>
    <w:rsid w:val="00701AA8"/>
    <w:rsid w:val="007200CB"/>
    <w:rsid w:val="00732E63"/>
    <w:rsid w:val="007461F0"/>
    <w:rsid w:val="00764DC1"/>
    <w:rsid w:val="007D1CA5"/>
    <w:rsid w:val="007D47CD"/>
    <w:rsid w:val="007F5FC4"/>
    <w:rsid w:val="008072D5"/>
    <w:rsid w:val="00892F17"/>
    <w:rsid w:val="008A0A99"/>
    <w:rsid w:val="008B538E"/>
    <w:rsid w:val="008E6C76"/>
    <w:rsid w:val="008F65BE"/>
    <w:rsid w:val="00906B4C"/>
    <w:rsid w:val="009252C1"/>
    <w:rsid w:val="009265BC"/>
    <w:rsid w:val="009850E2"/>
    <w:rsid w:val="009D2B78"/>
    <w:rsid w:val="00A1199D"/>
    <w:rsid w:val="00A14DF0"/>
    <w:rsid w:val="00A91EB8"/>
    <w:rsid w:val="00AB428E"/>
    <w:rsid w:val="00AD26C8"/>
    <w:rsid w:val="00AE6BB0"/>
    <w:rsid w:val="00AF1890"/>
    <w:rsid w:val="00B02D05"/>
    <w:rsid w:val="00B67262"/>
    <w:rsid w:val="00B80ECE"/>
    <w:rsid w:val="00B84388"/>
    <w:rsid w:val="00BB5238"/>
    <w:rsid w:val="00BD1014"/>
    <w:rsid w:val="00BE7501"/>
    <w:rsid w:val="00C0754C"/>
    <w:rsid w:val="00C410C0"/>
    <w:rsid w:val="00C576BC"/>
    <w:rsid w:val="00C66671"/>
    <w:rsid w:val="00CC1C9D"/>
    <w:rsid w:val="00CF7F08"/>
    <w:rsid w:val="00D02614"/>
    <w:rsid w:val="00D55516"/>
    <w:rsid w:val="00D57217"/>
    <w:rsid w:val="00D572D6"/>
    <w:rsid w:val="00DC2A5E"/>
    <w:rsid w:val="00DC474E"/>
    <w:rsid w:val="00DD622D"/>
    <w:rsid w:val="00DE4FFB"/>
    <w:rsid w:val="00E62830"/>
    <w:rsid w:val="00EE32CF"/>
    <w:rsid w:val="00F30ABD"/>
    <w:rsid w:val="00F34AEE"/>
    <w:rsid w:val="00F62F38"/>
    <w:rsid w:val="00F7522D"/>
    <w:rsid w:val="00F913E1"/>
    <w:rsid w:val="00FC4E33"/>
    <w:rsid w:val="00FD44CD"/>
    <w:rsid w:val="00FE4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EE"/>
    <w:rPr>
      <w:sz w:val="24"/>
      <w:lang w:eastAsia="en-US"/>
    </w:rPr>
  </w:style>
  <w:style w:type="paragraph" w:styleId="Heading1">
    <w:name w:val="heading 1"/>
    <w:basedOn w:val="Normal"/>
    <w:next w:val="Normal"/>
    <w:qFormat/>
    <w:rsid w:val="00F34AEE"/>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4AEE"/>
    <w:pPr>
      <w:tabs>
        <w:tab w:val="center" w:pos="4320"/>
        <w:tab w:val="right" w:pos="8640"/>
      </w:tabs>
    </w:pPr>
  </w:style>
  <w:style w:type="paragraph" w:styleId="Footer">
    <w:name w:val="footer"/>
    <w:basedOn w:val="Normal"/>
    <w:semiHidden/>
    <w:rsid w:val="00F34AEE"/>
    <w:pPr>
      <w:tabs>
        <w:tab w:val="center" w:pos="4320"/>
        <w:tab w:val="right" w:pos="8640"/>
      </w:tabs>
    </w:pPr>
  </w:style>
  <w:style w:type="paragraph" w:styleId="BodyText">
    <w:name w:val="Body Text"/>
    <w:basedOn w:val="Normal"/>
    <w:semiHidden/>
    <w:rsid w:val="00F34AEE"/>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semiHidden/>
    <w:rsid w:val="00F34AEE"/>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semiHidden/>
    <w:rsid w:val="00F34AEE"/>
    <w:pPr>
      <w:ind w:left="360"/>
    </w:pPr>
    <w:rPr>
      <w:lang w:val="en-US"/>
    </w:rPr>
  </w:style>
  <w:style w:type="paragraph" w:styleId="BalloonText">
    <w:name w:val="Balloon Text"/>
    <w:basedOn w:val="Normal"/>
    <w:link w:val="BalloonTextChar"/>
    <w:uiPriority w:val="99"/>
    <w:semiHidden/>
    <w:unhideWhenUsed/>
    <w:rsid w:val="00D572D6"/>
    <w:rPr>
      <w:rFonts w:ascii="Tahoma" w:hAnsi="Tahoma" w:cs="Tahoma"/>
      <w:sz w:val="16"/>
      <w:szCs w:val="16"/>
    </w:rPr>
  </w:style>
  <w:style w:type="character" w:customStyle="1" w:styleId="BalloonTextChar">
    <w:name w:val="Balloon Text Char"/>
    <w:basedOn w:val="DefaultParagraphFont"/>
    <w:link w:val="BalloonText"/>
    <w:uiPriority w:val="99"/>
    <w:semiHidden/>
    <w:rsid w:val="00D572D6"/>
    <w:rPr>
      <w:rFonts w:ascii="Tahoma" w:hAnsi="Tahoma" w:cs="Tahoma"/>
      <w:sz w:val="16"/>
      <w:szCs w:val="16"/>
      <w:lang w:eastAsia="en-US"/>
    </w:rPr>
  </w:style>
  <w:style w:type="paragraph" w:customStyle="1" w:styleId="Para">
    <w:name w:val="Para"/>
    <w:next w:val="Normal"/>
    <w:rsid w:val="00A1199D"/>
    <w:pPr>
      <w:widowControl w:val="0"/>
      <w:autoSpaceDE w:val="0"/>
      <w:autoSpaceDN w:val="0"/>
      <w:adjustRightInd w:val="0"/>
      <w:spacing w:before="144" w:after="144"/>
      <w:ind w:left="360"/>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AEE"/>
    <w:rPr>
      <w:sz w:val="24"/>
      <w:lang w:eastAsia="en-US"/>
    </w:rPr>
  </w:style>
  <w:style w:type="paragraph" w:styleId="Heading1">
    <w:name w:val="heading 1"/>
    <w:basedOn w:val="Normal"/>
    <w:next w:val="Normal"/>
    <w:qFormat/>
    <w:rsid w:val="00F34AEE"/>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4AEE"/>
    <w:pPr>
      <w:tabs>
        <w:tab w:val="center" w:pos="4320"/>
        <w:tab w:val="right" w:pos="8640"/>
      </w:tabs>
    </w:pPr>
  </w:style>
  <w:style w:type="paragraph" w:styleId="Footer">
    <w:name w:val="footer"/>
    <w:basedOn w:val="Normal"/>
    <w:semiHidden/>
    <w:rsid w:val="00F34AEE"/>
    <w:pPr>
      <w:tabs>
        <w:tab w:val="center" w:pos="4320"/>
        <w:tab w:val="right" w:pos="8640"/>
      </w:tabs>
    </w:pPr>
  </w:style>
  <w:style w:type="paragraph" w:styleId="BodyText">
    <w:name w:val="Body Text"/>
    <w:basedOn w:val="Normal"/>
    <w:semiHidden/>
    <w:rsid w:val="00F34AEE"/>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semiHidden/>
    <w:rsid w:val="00F34AEE"/>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semiHidden/>
    <w:rsid w:val="00F34AEE"/>
    <w:pPr>
      <w:ind w:left="360"/>
    </w:pPr>
    <w:rPr>
      <w:lang w:val="en-US"/>
    </w:rPr>
  </w:style>
  <w:style w:type="paragraph" w:styleId="BalloonText">
    <w:name w:val="Balloon Text"/>
    <w:basedOn w:val="Normal"/>
    <w:link w:val="BalloonTextChar"/>
    <w:uiPriority w:val="99"/>
    <w:semiHidden/>
    <w:unhideWhenUsed/>
    <w:rsid w:val="00D572D6"/>
    <w:rPr>
      <w:rFonts w:ascii="Tahoma" w:hAnsi="Tahoma" w:cs="Tahoma"/>
      <w:sz w:val="16"/>
      <w:szCs w:val="16"/>
    </w:rPr>
  </w:style>
  <w:style w:type="character" w:customStyle="1" w:styleId="BalloonTextChar">
    <w:name w:val="Balloon Text Char"/>
    <w:basedOn w:val="DefaultParagraphFont"/>
    <w:link w:val="BalloonText"/>
    <w:uiPriority w:val="99"/>
    <w:semiHidden/>
    <w:rsid w:val="00D572D6"/>
    <w:rPr>
      <w:rFonts w:ascii="Tahoma" w:hAnsi="Tahoma" w:cs="Tahoma"/>
      <w:sz w:val="16"/>
      <w:szCs w:val="16"/>
      <w:lang w:eastAsia="en-US"/>
    </w:rPr>
  </w:style>
  <w:style w:type="paragraph" w:customStyle="1" w:styleId="Para">
    <w:name w:val="Para"/>
    <w:next w:val="Normal"/>
    <w:rsid w:val="00A1199D"/>
    <w:pPr>
      <w:widowControl w:val="0"/>
      <w:autoSpaceDE w:val="0"/>
      <w:autoSpaceDN w:val="0"/>
      <w:adjustRightInd w:val="0"/>
      <w:spacing w:before="144" w:after="144"/>
      <w:ind w:left="360"/>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ED1CA213EDB40A5B51F4745D6213F" ma:contentTypeVersion="25" ma:contentTypeDescription="Create a new document." ma:contentTypeScope="" ma:versionID="0b04af6a19af960182222f48106bfab2">
  <xsd:schema xmlns:xsd="http://www.w3.org/2001/XMLSchema" xmlns:p="http://schemas.microsoft.com/office/2006/metadata/properties" xmlns:ns2="86499063-6a44-4f12-b87d-aa7613917650" xmlns:ns3="d923f5dc-91e2-4b9c-bb38-172f0127077e" targetNamespace="http://schemas.microsoft.com/office/2006/metadata/properties" ma:root="true" ma:fieldsID="5923a257434f76510b73d8c06ccd63e6" ns2:_="" ns3:_="">
    <xsd:import namespace="86499063-6a44-4f12-b87d-aa7613917650"/>
    <xsd:import namespace="d923f5dc-91e2-4b9c-bb38-172f0127077e"/>
    <xsd:element name="properties">
      <xsd:complexType>
        <xsd:sequence>
          <xsd:element name="documentManagement">
            <xsd:complexType>
              <xsd:all>
                <xsd:element ref="ns2:Issue" minOccurs="0"/>
                <xsd:element ref="ns2:Is_x0020_Industry_x0020_Member_x0020_Appropriate" minOccurs="0"/>
                <xsd:element ref="ns2:IndustryMemberTopicArea" minOccurs="0"/>
                <xsd:element ref="ns3:Status" minOccurs="0"/>
              </xsd:all>
            </xsd:complexType>
          </xsd:element>
        </xsd:sequence>
      </xsd:complexType>
    </xsd:element>
  </xsd:schema>
  <xsd:schema xmlns:xsd="http://www.w3.org/2001/XMLSchema" xmlns:dms="http://schemas.microsoft.com/office/2006/documentManagement/types" targetNamespace="86499063-6a44-4f12-b87d-aa7613917650" elementFormDefault="qualified">
    <xsd:import namespace="http://schemas.microsoft.com/office/2006/documentManagement/types"/>
    <xsd:element name="Issue" ma:index="2" nillable="true" ma:displayName="Issue" ma:list="{8846C7CB-E667-4CCB-840B-68F118F2A0CC}" ma:internalName="Issue" ma:showField="Title" ma:web="86499063-6a44-4f12-b87d-aa7613917650">
      <xsd:simpleType>
        <xsd:restriction base="dms:Lookup"/>
      </xsd:simpleType>
    </xsd:element>
    <xsd:element name="Is_x0020_Industry_x0020_Member_x0020_Appropriate" ma:index="3" nillable="true" ma:displayName="Is Industry Member Appropriate" ma:default="0" ma:description="This is to specify if content is appropriate for Industry Member" ma:internalName="Is_x0020_Industry_x0020_Member_x0020_Appropriate">
      <xsd:simpleType>
        <xsd:restriction base="dms:Boolean"/>
      </xsd:simpleType>
    </xsd:element>
    <xsd:element name="IndustryMemberTopicArea" ma:index="4" nillable="true" ma:displayName="IndustryMemberTopicArea" ma:format="Dropdown" ma:internalName="IndustryMemberTopicArea">
      <xsd:simpleType>
        <xsd:restriction base="dms:Choice">
          <xsd:enumeration value="Economics"/>
          <xsd:enumeration value="Energy"/>
          <xsd:enumeration value="Air Traffic Control"/>
          <xsd:enumeration value="Engineering &amp; Maintenance"/>
          <xsd:enumeration value="Events"/>
          <xsd:enumeration value="Legislative Issues"/>
          <xsd:enumeration value="Special Topics"/>
        </xsd:restriction>
      </xsd:simpleType>
    </xsd:element>
  </xsd:schema>
  <xsd:schema xmlns:xsd="http://www.w3.org/2001/XMLSchema" xmlns:dms="http://schemas.microsoft.com/office/2006/documentManagement/types" targetNamespace="d923f5dc-91e2-4b9c-bb38-172f0127077e" elementFormDefault="qualified">
    <xsd:import namespace="http://schemas.microsoft.com/office/2006/documentManagement/types"/>
    <xsd:element name="Status" ma:index="12" nillable="true" ma:displayName="Status" ma:description="States whether the issue paper is Open or Closed" ma:format="RadioButtons" ma:internalName="Status">
      <xsd:simpleType>
        <xsd:union memberTypes="dms:Text">
          <xsd:simpleType>
            <xsd:restriction base="dms:Choice">
              <xsd:enumeration value="Open"/>
              <xsd:enumeration value="Closed"/>
              <xsd:enumeration value="N/A"/>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Is_x0020_Industry_x0020_Member_x0020_Appropriate xmlns="86499063-6a44-4f12-b87d-aa7613917650">false</Is_x0020_Industry_x0020_Member_x0020_Appropriate>
    <Status xmlns="d923f5dc-91e2-4b9c-bb38-172f0127077e">Open</Status>
    <IndustryMemberTopicArea xmlns="86499063-6a44-4f12-b87d-aa7613917650" xsi:nil="true"/>
    <Issue xmlns="86499063-6a44-4f12-b87d-aa7613917650" xsi:nil="true"/>
  </documentManagement>
</p:properties>
</file>

<file path=customXml/item5.xml><?xml version="1.0" encoding="utf-8"?>
<?mso-contentType ?>
<spe:Receivers xmlns:spe="http://schemas.microsoft.com/sharepoint/events">
  <Receiver>
    <Name>IndustryMemberEventHandler_ItemAdded</Name>
    <Type>10001</Type>
    <SequenceNumber>10000</SequenceNumber>
    <Assembly>ATA.EventHandlers, Version=1.0.0.0, Culture=neutral, PublicKeyToken=582b55e7502284d6</Assembly>
    <Class>ATA.EventHandlers.IndustryMemberEventHandler</Class>
    <Data/>
    <Filter/>
  </Receiver>
  <Receiver>
    <Name>IndustryMemberEventHandler_ItemUpdated</Name>
    <Type>10002</Type>
    <SequenceNumber>10000</SequenceNumber>
    <Assembly>ATA.EventHandlers, Version=1.0.0.0, Culture=neutral, PublicKeyToken=582b55e7502284d6</Assembly>
    <Class>ATA.EventHandlers.IndustryMemberEventHandler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605DC-F9EB-4519-9198-DC0B481AD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99063-6a44-4f12-b87d-aa7613917650"/>
    <ds:schemaRef ds:uri="d923f5dc-91e2-4b9c-bb38-172f0127077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4F6F1B3-FBB7-4D89-A5F6-86BE7901630D}">
  <ds:schemaRefs>
    <ds:schemaRef ds:uri="http://schemas.microsoft.com/office/2006/metadata/longProperties"/>
  </ds:schemaRefs>
</ds:datastoreItem>
</file>

<file path=customXml/itemProps3.xml><?xml version="1.0" encoding="utf-8"?>
<ds:datastoreItem xmlns:ds="http://schemas.openxmlformats.org/officeDocument/2006/customXml" ds:itemID="{DA2B365C-47AB-46FF-997E-3E27B55E3F3F}">
  <ds:schemaRefs>
    <ds:schemaRef ds:uri="http://schemas.microsoft.com/sharepoint/v3/contenttype/forms"/>
  </ds:schemaRefs>
</ds:datastoreItem>
</file>

<file path=customXml/itemProps4.xml><?xml version="1.0" encoding="utf-8"?>
<ds:datastoreItem xmlns:ds="http://schemas.openxmlformats.org/officeDocument/2006/customXml" ds:itemID="{DDF3562B-2C14-486A-8E4D-7AA34F5A2177}">
  <ds:schemaRefs>
    <ds:schemaRef ds:uri="http://schemas.microsoft.com/office/2006/metadata/properties"/>
    <ds:schemaRef ds:uri="86499063-6a44-4f12-b87d-aa7613917650"/>
    <ds:schemaRef ds:uri="d923f5dc-91e2-4b9c-bb38-172f0127077e"/>
  </ds:schemaRefs>
</ds:datastoreItem>
</file>

<file path=customXml/itemProps5.xml><?xml version="1.0" encoding="utf-8"?>
<ds:datastoreItem xmlns:ds="http://schemas.openxmlformats.org/officeDocument/2006/customXml" ds:itemID="{E0E160F7-969F-4A6C-8900-72482548F5C5}">
  <ds:schemaRefs>
    <ds:schemaRef ds:uri="http://schemas.microsoft.com/sharepoint/events"/>
  </ds:schemaRefs>
</ds:datastoreItem>
</file>

<file path=customXml/itemProps6.xml><?xml version="1.0" encoding="utf-8"?>
<ds:datastoreItem xmlns:ds="http://schemas.openxmlformats.org/officeDocument/2006/customXml" ds:itemID="{45DD9CF8-401C-491A-88D4-16E306EC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2358</Words>
  <Characters>11806</Characters>
  <Application>Microsoft Office Word</Application>
  <DocSecurity>0</DocSecurity>
  <Lines>98</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CIP Template</vt:lpstr>
      <vt:lpstr>CIP Template</vt:lpstr>
    </vt:vector>
  </TitlesOfParts>
  <Company>Central JAA</Company>
  <LinksUpToDate>false</LinksUpToDate>
  <CharactersWithSpaces>14136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CIP Template</dc:title>
  <dc:creator>8040dysz5563</dc:creator>
  <cp:lastModifiedBy>Conn, Paul</cp:lastModifiedBy>
  <cp:revision>2</cp:revision>
  <cp:lastPrinted>2002-07-26T06:55:00Z</cp:lastPrinted>
  <dcterms:created xsi:type="dcterms:W3CDTF">2013-02-28T17:35:00Z</dcterms:created>
  <dcterms:modified xsi:type="dcterms:W3CDTF">2013-02-28T17:35:00Z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AdHocReviewCycleID">
    <vt:i4>2026253673</vt:i4>
  </property>
  <property fmtid="{D5CDD505-2E9C-101B-9397-08002B2CF9AE}" pid="4" name="_NewReviewCycle">
    <vt:lpwstr/>
  </property>
  <property fmtid="{D5CDD505-2E9C-101B-9397-08002B2CF9AE}" pid="5" name="_EmailSubject">
    <vt:lpwstr>Corrected version of CIP-IND-2012-01 re AC25-19A from TonyH</vt:lpwstr>
  </property>
  <property fmtid="{D5CDD505-2E9C-101B-9397-08002B2CF9AE}" pid="6" name="_AuthorEmail">
    <vt:lpwstr>Tony.Harbottle@airbus.com</vt:lpwstr>
  </property>
  <property fmtid="{D5CDD505-2E9C-101B-9397-08002B2CF9AE}" pid="7" name="_AuthorEmailDisplayName">
    <vt:lpwstr>Harbottle, Tony</vt:lpwstr>
  </property>
  <property fmtid="{D5CDD505-2E9C-101B-9397-08002B2CF9AE}" pid="8" name="_ReviewingToolsShownOnce">
    <vt:lpwstr/>
  </property>
</Properties>
</file>